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360" w:lineRule="auto"/>
        <w:ind w:left="0" w:right="0" w:firstLine="0"/>
        <w:jc w:val="center"/>
        <w:rPr>
          <w:b w:val="1"/>
        </w:rPr>
      </w:pPr>
      <w:r w:rsidDel="00000000" w:rsidR="00000000" w:rsidRPr="00000000">
        <w:rPr>
          <w:b w:val="1"/>
          <w:rtl w:val="0"/>
        </w:rPr>
        <w:t xml:space="preserve">ANEXO IV – TERMO DE SIGILO E CONFIDENCIALIDADE</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360" w:lineRule="auto"/>
        <w:ind w:left="0" w:right="0" w:firstLine="0"/>
        <w:jc w:val="center"/>
        <w:rPr>
          <w:b w:val="1"/>
        </w:rPr>
      </w:pPr>
      <w:r w:rsidDel="00000000" w:rsidR="00000000" w:rsidRPr="00000000">
        <w:rPr>
          <w:rtl w:val="0"/>
        </w:rPr>
      </w:r>
    </w:p>
    <w:p w:rsidR="00000000" w:rsidDel="00000000" w:rsidP="00000000" w:rsidRDefault="00000000" w:rsidRPr="00000000" w14:paraId="00000003">
      <w:pPr>
        <w:ind w:left="0" w:hanging="2"/>
        <w:rPr/>
      </w:pPr>
      <w:r w:rsidDel="00000000" w:rsidR="00000000" w:rsidRPr="00000000">
        <w:rPr>
          <w:rtl w:val="0"/>
        </w:rPr>
        <w:t xml:space="preserve">(Nome do discente), (estado civil), (nacionalidade), RG nº ___________, SSP/_____ e CPF ___________, discente regularmente matriculado(a) sob RA ______________ no Curso de Tecnologia em Gestão Ambiental do Instituto Federal de Minas Gerais </w:t>
      </w:r>
      <w:r w:rsidDel="00000000" w:rsidR="00000000" w:rsidRPr="00000000">
        <w:rPr>
          <w:i w:val="1"/>
          <w:rtl w:val="0"/>
        </w:rPr>
        <w:t xml:space="preserve">campus</w:t>
      </w:r>
      <w:r w:rsidDel="00000000" w:rsidR="00000000" w:rsidRPr="00000000">
        <w:rPr>
          <w:rtl w:val="0"/>
        </w:rPr>
        <w:t xml:space="preserve"> Governador Valadares (IFMG-GV), e o(a)  ______nome do(a) docente_________, (estado civil), (nacionalidade), RG nº ___________, SSP/_____ e CPF __________,  docente da mesma instituição, neste ato Orientador do Trabalho de Conclusão de Curso (TCC) intitulado __________________________________________________________________________, assumem o compromisso de manter confidencialidade e sigilo em relação às informações consideradas confidenciais a que poderá ter acesso na qualidade de avaliador (receptor da informação) na defesa do trabalho. </w:t>
      </w:r>
    </w:p>
    <w:p w:rsidR="00000000" w:rsidDel="00000000" w:rsidP="00000000" w:rsidRDefault="00000000" w:rsidRPr="00000000" w14:paraId="00000004">
      <w:pPr>
        <w:ind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Por este termo, compromete-se:</w:t>
      </w:r>
    </w:p>
    <w:p w:rsidR="00000000" w:rsidDel="00000000" w:rsidP="00000000" w:rsidRDefault="00000000" w:rsidRPr="00000000" w14:paraId="00000006">
      <w:pPr>
        <w:ind w:left="0" w:firstLine="0"/>
        <w:rPr>
          <w:sz w:val="14"/>
          <w:szCs w:val="14"/>
        </w:rPr>
      </w:pP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t xml:space="preserve">A não utilizar as informações confidenciais a que tiver acesso, que gere benefício próprio exclusivo e/ou unilateral, presente ou futuro, ou para uso de terceiros e a não repassar o conhecimento das Informações confidenciais, responsabilizando-se por todas as pessoas que vierem a ter acesso às informações, por seu intermédio;</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1080" w:firstLine="0"/>
        <w:rPr>
          <w:sz w:val="20"/>
          <w:szCs w:val="20"/>
        </w:rPr>
      </w:pP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ind w:left="1080" w:hanging="720"/>
        <w:rPr/>
      </w:pPr>
      <w:r w:rsidDel="00000000" w:rsidR="00000000" w:rsidRPr="00000000">
        <w:rPr>
          <w:rtl w:val="0"/>
        </w:rPr>
        <w:t xml:space="preserve">A não efetuar nenhuma gravação ou cópia da documentação confidencial a que tiver acesso relacionado à tecnologia apresentada na defesa acima mencionada;</w:t>
      </w:r>
    </w:p>
    <w:p w:rsidR="00000000" w:rsidDel="00000000" w:rsidP="00000000" w:rsidRDefault="00000000" w:rsidRPr="00000000" w14:paraId="0000000A">
      <w:pPr>
        <w:ind w:left="0" w:firstLine="0"/>
        <w:rPr>
          <w:sz w:val="20"/>
          <w:szCs w:val="20"/>
        </w:rPr>
      </w:pP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t xml:space="preserve">A não se apropriar para si ou para outrem de material confidencial ou sigiloso que venha a ser disponibilizado através da defesa acima mencionada;</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1080" w:firstLine="0"/>
        <w:rPr>
          <w:sz w:val="20"/>
          <w:szCs w:val="20"/>
        </w:rPr>
      </w:pP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ind w:left="1080" w:hanging="720"/>
        <w:rPr/>
      </w:pPr>
      <w:r w:rsidDel="00000000" w:rsidR="00000000" w:rsidRPr="00000000">
        <w:rPr>
          <w:rtl w:val="0"/>
        </w:rPr>
        <w:t xml:space="preserve">A não repassar o conhecimento das informações, por seu intermédio. </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A obrigação de sigilo ora assumida não prevalece sobre informações que estejam sob domínio público antes da data de assinatura deste termo ou que se tornar pública pelo Instituto Nacional da Propriedade Industrial - INPI ou por instituto competente em âmbito internacional.</w:t>
      </w:r>
    </w:p>
    <w:p w:rsidR="00000000" w:rsidDel="00000000" w:rsidP="00000000" w:rsidRDefault="00000000" w:rsidRPr="00000000" w14:paraId="00000010">
      <w:pPr>
        <w:tabs>
          <w:tab w:val="left" w:pos="3697"/>
        </w:tabs>
        <w:ind w:left="0" w:firstLine="0"/>
        <w:rPr/>
      </w:pPr>
      <w:r w:rsidDel="00000000" w:rsidR="00000000" w:rsidRPr="00000000">
        <w:rPr>
          <w:sz w:val="14"/>
          <w:szCs w:val="14"/>
          <w:rtl w:val="0"/>
        </w:rPr>
        <w:tab/>
      </w: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Neste termo, as seguintes expressões serão assim definidas:</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sz w:val="18"/>
          <w:szCs w:val="18"/>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t xml:space="preserve">“informação confidencial” significará toda informação revelada relacionada à tecnologia apresentada associada com a Avaliação sob a forma escrita, verbal ou por quaisquer outros meios;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ind w:left="1080" w:firstLine="0"/>
        <w:rPr>
          <w:sz w:val="20"/>
          <w:szCs w:val="20"/>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t xml:space="preserve">“informação confidencial” inclui, mas não se limita às informações relativas às operações, processos, planos ou intenções, informações sobre produção, instalações, equipamentos, segredos de negócio, segredos de fábrica, dados, habilidades especializadas, projetos, métodos, metodologia, fluxogramas, especificações, componentes, fórmulas, produtos, amostras, diagramas, desenhos, desenhos de esquema industrial, patentes, oportunidades de mercado e questões relativas a negócios revelados durante a defesa acima mencionada;</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720" w:firstLine="5379"/>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t xml:space="preserve">“avaliação” significará todas e quaisquer discussões, conversações ou negociações entre, ou com as partes, de alguma forma relacionada ou associada com a defesa acima mencionada.</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5379"/>
        <w:rPr/>
      </w:pPr>
      <w:r w:rsidDel="00000000" w:rsidR="00000000" w:rsidRPr="00000000">
        <w:rPr>
          <w:rtl w:val="0"/>
        </w:rPr>
      </w:r>
    </w:p>
    <w:p w:rsidR="00000000" w:rsidDel="00000000" w:rsidP="00000000" w:rsidRDefault="00000000" w:rsidRPr="00000000" w14:paraId="0000001A">
      <w:pPr>
        <w:ind w:firstLine="0"/>
        <w:rPr>
          <w:sz w:val="10"/>
          <w:szCs w:val="1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O presente compromisso será válido até que os direitos dos envolvidos tenham sido devidamente protegidos sob as cautelas legais exigíveis, ou tornado público pelo inventor ou pelo Instituto Nacional da Propriedade Industrial – INPI.</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spacing w:after="240" w:befor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1E">
      <w:pPr>
        <w:spacing w:after="240" w:before="240" w:lineRule="auto"/>
        <w:ind w:left="0" w:right="0" w:firstLine="0"/>
        <w:jc w:val="center"/>
        <w:rPr>
          <w:sz w:val="22"/>
          <w:szCs w:val="22"/>
        </w:rPr>
      </w:pPr>
      <w:r w:rsidDel="00000000" w:rsidR="00000000" w:rsidRPr="00000000">
        <w:rPr>
          <w:sz w:val="22"/>
          <w:szCs w:val="22"/>
          <w:rtl w:val="0"/>
        </w:rPr>
        <w:t xml:space="preserve">Governador Valadares, &lt;dia&gt; de &lt;mês&gt; de &lt;ano&gt;</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jc w:val="center"/>
        <w:rPr/>
      </w:pPr>
      <w:r w:rsidDel="00000000" w:rsidR="00000000" w:rsidRPr="00000000">
        <w:rPr>
          <w:rtl w:val="0"/>
        </w:rPr>
        <w:t xml:space="preserve">_____________________________________</w:t>
      </w:r>
    </w:p>
    <w:p w:rsidR="00000000" w:rsidDel="00000000" w:rsidP="00000000" w:rsidRDefault="00000000" w:rsidRPr="00000000" w14:paraId="00000021">
      <w:pPr>
        <w:ind w:left="0" w:firstLine="0"/>
        <w:jc w:val="center"/>
        <w:rPr/>
      </w:pPr>
      <w:r w:rsidDel="00000000" w:rsidR="00000000" w:rsidRPr="00000000">
        <w:rPr>
          <w:rtl w:val="0"/>
        </w:rPr>
        <w:t xml:space="preserve">&lt;Nome do Aluno&gt;</w:t>
      </w:r>
    </w:p>
    <w:p w:rsidR="00000000" w:rsidDel="00000000" w:rsidP="00000000" w:rsidRDefault="00000000" w:rsidRPr="00000000" w14:paraId="00000022">
      <w:pPr>
        <w:ind w:left="0" w:firstLine="0"/>
        <w:jc w:val="center"/>
        <w:rPr/>
      </w:pPr>
      <w:r w:rsidDel="00000000" w:rsidR="00000000" w:rsidRPr="00000000">
        <w:rPr>
          <w:rtl w:val="0"/>
        </w:rPr>
        <w:t xml:space="preserve">Aluno(a)</w:t>
      </w:r>
    </w:p>
    <w:p w:rsidR="00000000" w:rsidDel="00000000" w:rsidP="00000000" w:rsidRDefault="00000000" w:rsidRPr="00000000" w14:paraId="00000023">
      <w:pPr>
        <w:ind w:left="0" w:firstLine="0"/>
        <w:jc w:val="center"/>
        <w:rPr/>
      </w:pPr>
      <w:r w:rsidDel="00000000" w:rsidR="00000000" w:rsidRPr="00000000">
        <w:rPr>
          <w:rtl w:val="0"/>
        </w:rPr>
      </w:r>
    </w:p>
    <w:p w:rsidR="00000000" w:rsidDel="00000000" w:rsidP="00000000" w:rsidRDefault="00000000" w:rsidRPr="00000000" w14:paraId="00000024">
      <w:pPr>
        <w:ind w:left="0" w:firstLine="0"/>
        <w:jc w:val="center"/>
        <w:rPr/>
      </w:pPr>
      <w:r w:rsidDel="00000000" w:rsidR="00000000" w:rsidRPr="00000000">
        <w:rPr>
          <w:rtl w:val="0"/>
        </w:rPr>
      </w:r>
    </w:p>
    <w:p w:rsidR="00000000" w:rsidDel="00000000" w:rsidP="00000000" w:rsidRDefault="00000000" w:rsidRPr="00000000" w14:paraId="00000025">
      <w:pPr>
        <w:ind w:left="0" w:firstLine="0"/>
        <w:jc w:val="center"/>
        <w:rPr/>
      </w:pPr>
      <w:r w:rsidDel="00000000" w:rsidR="00000000" w:rsidRPr="00000000">
        <w:rPr>
          <w:rtl w:val="0"/>
        </w:rPr>
        <w:t xml:space="preserve">_____________________________________</w:t>
      </w:r>
    </w:p>
    <w:p w:rsidR="00000000" w:rsidDel="00000000" w:rsidP="00000000" w:rsidRDefault="00000000" w:rsidRPr="00000000" w14:paraId="00000026">
      <w:pPr>
        <w:ind w:left="0" w:firstLine="0"/>
        <w:jc w:val="center"/>
        <w:rPr/>
      </w:pPr>
      <w:r w:rsidDel="00000000" w:rsidR="00000000" w:rsidRPr="00000000">
        <w:rPr>
          <w:rtl w:val="0"/>
        </w:rPr>
        <w:t xml:space="preserve">&lt;Nome do Aluno&gt;</w:t>
      </w:r>
    </w:p>
    <w:p w:rsidR="00000000" w:rsidDel="00000000" w:rsidP="00000000" w:rsidRDefault="00000000" w:rsidRPr="00000000" w14:paraId="00000027">
      <w:pPr>
        <w:ind w:left="0" w:firstLine="0"/>
        <w:jc w:val="center"/>
        <w:rPr/>
      </w:pPr>
      <w:r w:rsidDel="00000000" w:rsidR="00000000" w:rsidRPr="00000000">
        <w:rPr>
          <w:rtl w:val="0"/>
        </w:rPr>
        <w:t xml:space="preserve">Aluno(a)</w:t>
      </w:r>
    </w:p>
    <w:p w:rsidR="00000000" w:rsidDel="00000000" w:rsidP="00000000" w:rsidRDefault="00000000" w:rsidRPr="00000000" w14:paraId="00000028">
      <w:pPr>
        <w:ind w:left="0" w:firstLine="0"/>
        <w:jc w:val="center"/>
        <w:rPr/>
      </w:pPr>
      <w:r w:rsidDel="00000000" w:rsidR="00000000" w:rsidRPr="00000000">
        <w:rPr>
          <w:rtl w:val="0"/>
        </w:rPr>
      </w:r>
    </w:p>
    <w:p w:rsidR="00000000" w:rsidDel="00000000" w:rsidP="00000000" w:rsidRDefault="00000000" w:rsidRPr="00000000" w14:paraId="00000029">
      <w:pPr>
        <w:ind w:left="0" w:firstLine="0"/>
        <w:jc w:val="center"/>
        <w:rPr/>
      </w:pPr>
      <w:r w:rsidDel="00000000" w:rsidR="00000000" w:rsidRPr="00000000">
        <w:rPr>
          <w:rtl w:val="0"/>
        </w:rPr>
      </w:r>
    </w:p>
    <w:p w:rsidR="00000000" w:rsidDel="00000000" w:rsidP="00000000" w:rsidRDefault="00000000" w:rsidRPr="00000000" w14:paraId="0000002A">
      <w:pPr>
        <w:ind w:left="0" w:firstLine="0"/>
        <w:jc w:val="center"/>
        <w:rPr/>
      </w:pPr>
      <w:r w:rsidDel="00000000" w:rsidR="00000000" w:rsidRPr="00000000">
        <w:rPr>
          <w:rtl w:val="0"/>
        </w:rPr>
        <w:t xml:space="preserve">_____________________________________</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0" w:right="0" w:firstLine="0"/>
        <w:jc w:val="center"/>
        <w:rPr/>
      </w:pPr>
      <w:r w:rsidDel="00000000" w:rsidR="00000000" w:rsidRPr="00000000">
        <w:rPr>
          <w:rtl w:val="0"/>
        </w:rPr>
        <w:t xml:space="preserve">&lt;Nome do Professor&gt;</w:t>
      </w:r>
    </w:p>
    <w:p w:rsidR="00000000" w:rsidDel="00000000" w:rsidP="00000000" w:rsidRDefault="00000000" w:rsidRPr="00000000" w14:paraId="0000002C">
      <w:pPr>
        <w:ind w:left="0" w:firstLine="0"/>
        <w:jc w:val="center"/>
        <w:rPr/>
      </w:pPr>
      <w:r w:rsidDel="00000000" w:rsidR="00000000" w:rsidRPr="00000000">
        <w:rPr>
          <w:rtl w:val="0"/>
        </w:rPr>
        <w:t xml:space="preserve">Orientador(a)</w:t>
      </w:r>
    </w:p>
    <w:p w:rsidR="00000000" w:rsidDel="00000000" w:rsidP="00000000" w:rsidRDefault="00000000" w:rsidRPr="00000000" w14:paraId="0000002D">
      <w:pPr>
        <w:spacing w:after="240" w:befor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2E">
      <w:pPr>
        <w:spacing w:after="240" w:befor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2F">
      <w:pPr>
        <w:spacing w:after="240" w:before="240" w:lineRule="auto"/>
        <w:ind w:left="0" w:right="0" w:firstLine="0"/>
        <w:rPr>
          <w:sz w:val="22"/>
          <w:szCs w:val="22"/>
        </w:rPr>
      </w:pPr>
      <w:r w:rsidDel="00000000" w:rsidR="00000000" w:rsidRPr="00000000">
        <w:rPr>
          <w:rtl w:val="0"/>
        </w:rPr>
      </w:r>
    </w:p>
    <w:p w:rsidR="00000000" w:rsidDel="00000000" w:rsidP="00000000" w:rsidRDefault="00000000" w:rsidRPr="00000000" w14:paraId="00000030">
      <w:pPr>
        <w:spacing w:after="240" w:befor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31">
      <w:pPr>
        <w:spacing w:after="240" w:before="240" w:lineRule="auto"/>
        <w:ind w:left="0" w:right="0" w:firstLine="0"/>
        <w:rPr>
          <w:sz w:val="22"/>
          <w:szCs w:val="22"/>
        </w:rPr>
      </w:pPr>
      <w:r w:rsidDel="00000000" w:rsidR="00000000" w:rsidRPr="00000000">
        <w:rPr>
          <w:rtl w:val="0"/>
        </w:rPr>
      </w:r>
    </w:p>
    <w:sectPr>
      <w:headerReference r:id="rId7" w:type="default"/>
      <w:pgSz w:h="16838" w:w="11906" w:orient="portrait"/>
      <w:pgMar w:bottom="1731" w:top="1043" w:left="1702" w:right="113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5389" w:right="62" w:firstLine="7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28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97"/>
      <w:gridCol w:w="7295"/>
      <w:gridCol w:w="996"/>
      <w:tblGridChange w:id="0">
        <w:tblGrid>
          <w:gridCol w:w="997"/>
          <w:gridCol w:w="7295"/>
          <w:gridCol w:w="996"/>
        </w:tblGrid>
      </w:tblGridChange>
    </w:tblGrid>
    <w:tr>
      <w:trPr>
        <w:cantSplit w:val="0"/>
        <w:tblHeader w:val="0"/>
      </w:trPr>
      <w:tc>
        <w:tcP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0000" cy="540908"/>
                <wp:effectExtent b="0" l="0" r="0" t="0"/>
                <wp:docPr descr="M:\COENP\Logo IFMG\Logotipos IFMG 2016\Bras_o Rep_blica Brasil.gif" id="5" name="image1.gif"/>
                <a:graphic>
                  <a:graphicData uri="http://schemas.openxmlformats.org/drawingml/2006/picture">
                    <pic:pic>
                      <pic:nvPicPr>
                        <pic:cNvPr descr="M:\COENP\Logo IFMG\Logotipos IFMG 2016\Bras_o Rep_blica Brasil.gif" id="0" name="image1.gif"/>
                        <pic:cNvPicPr preferRelativeResize="0"/>
                      </pic:nvPicPr>
                      <pic:blipFill>
                        <a:blip r:embed="rId1"/>
                        <a:srcRect b="0" l="0" r="0" t="0"/>
                        <a:stretch>
                          <a:fillRect/>
                        </a:stretch>
                      </pic:blipFill>
                      <pic:spPr>
                        <a:xfrm>
                          <a:off x="0" y="0"/>
                          <a:ext cx="540000" cy="54090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04"/>
              <w:tab w:val="center" w:pos="425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MINISTÉRIO DA EDUCAÇÃO</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SECRETARIA DE EDUCAÇÃO PROFISSIONAL E TECNOLÓGICA</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INSTITUTO FEDERAL DE EDUCAÇÃO, CIÊNCIA E TECNOLOGIA DE MINAS GERAIS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CAMPUS GOVERNADOR VALADARES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COLEGIADO DO CURSO DE TECNOLOGIA EM GESTÃO AMBIENTAL</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Av. Minas Gerais, nº 5.189, Ouro Verde, Governador Valadares, CEP: 35057-760, Estado de Minas Gerais</w:t>
          </w:r>
          <w:r w:rsidDel="00000000" w:rsidR="00000000" w:rsidRPr="00000000">
            <w:rPr>
              <w:rtl w:val="0"/>
            </w:rPr>
          </w:r>
        </w:p>
      </w:tc>
      <w:tc>
        <w:tcP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0" distR="0">
                <wp:extent cx="540000" cy="887244"/>
                <wp:effectExtent b="0" l="0" r="0" t="0"/>
                <wp:docPr descr="M:\COENP\Logo IFMG\Logotipos IFMG 2016\Logo simples Vertical 400px.png" id="6" name="image2.png"/>
                <a:graphic>
                  <a:graphicData uri="http://schemas.openxmlformats.org/drawingml/2006/picture">
                    <pic:pic>
                      <pic:nvPicPr>
                        <pic:cNvPr descr="M:\COENP\Logo IFMG\Logotipos IFMG 2016\Logo simples Vertical 400px.png" id="0" name="image2.png"/>
                        <pic:cNvPicPr preferRelativeResize="0"/>
                      </pic:nvPicPr>
                      <pic:blipFill>
                        <a:blip r:embed="rId2"/>
                        <a:srcRect b="0" l="0" r="0" t="0"/>
                        <a:stretch>
                          <a:fillRect/>
                        </a:stretch>
                      </pic:blipFill>
                      <pic:spPr>
                        <a:xfrm>
                          <a:off x="0" y="0"/>
                          <a:ext cx="540000" cy="887244"/>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6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spacing w:after="5" w:line="249" w:lineRule="auto"/>
        <w:ind w:left="5389" w:right="62" w:firstLine="7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 w:before="0" w:line="249" w:lineRule="auto"/>
      <w:ind w:left="10" w:right="64" w:hanging="1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 w:before="0" w:line="249" w:lineRule="auto"/>
      <w:ind w:left="10" w:right="64" w:hanging="1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color w:val="000000"/>
    </w:rPr>
  </w:style>
  <w:style w:type="paragraph" w:styleId="Ttulo1">
    <w:name w:val="heading 1"/>
    <w:next w:val="Normal"/>
    <w:link w:val="Ttulo1Char"/>
    <w:uiPriority w:val="9"/>
    <w:qFormat w:val="1"/>
    <w:pPr>
      <w:keepNext w:val="1"/>
      <w:keepLines w:val="1"/>
      <w:numPr>
        <w:numId w:val="2"/>
      </w:numPr>
      <w:spacing w:after="3"/>
      <w:ind w:left="10" w:right="64" w:hanging="10"/>
      <w:outlineLvl w:val="0"/>
    </w:pPr>
    <w:rPr>
      <w:b w:val="1"/>
      <w:color w:val="000000"/>
    </w:rPr>
  </w:style>
  <w:style w:type="paragraph" w:styleId="Ttulo2">
    <w:name w:val="heading 2"/>
    <w:next w:val="Normal"/>
    <w:link w:val="Ttulo2Char"/>
    <w:uiPriority w:val="9"/>
    <w:semiHidden w:val="1"/>
    <w:unhideWhenUsed w:val="1"/>
    <w:qFormat w:val="1"/>
    <w:pPr>
      <w:keepNext w:val="1"/>
      <w:keepLines w:val="1"/>
      <w:numPr>
        <w:ilvl w:val="1"/>
        <w:numId w:val="2"/>
      </w:numPr>
      <w:spacing w:after="3"/>
      <w:ind w:left="10" w:right="64" w:hanging="10"/>
      <w:outlineLvl w:val="1"/>
    </w:pPr>
    <w:rPr>
      <w:b w:val="1"/>
      <w:color w:val="000000"/>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character" w:styleId="Ttulo1Char" w:customStyle="1">
    <w:name w:val="Título 1 Char"/>
    <w:link w:val="Ttulo1"/>
    <w:rPr>
      <w:rFonts w:ascii="Times New Roman" w:cs="Times New Roman" w:eastAsia="Times New Roman" w:hAnsi="Times New Roman"/>
      <w:b w:val="1"/>
      <w:color w:val="000000"/>
      <w:sz w:val="24"/>
    </w:rPr>
  </w:style>
  <w:style w:type="character" w:styleId="Ttulo2Char" w:customStyle="1">
    <w:name w:val="Título 2 Char"/>
    <w:link w:val="Ttulo2"/>
    <w:rPr>
      <w:rFonts w:ascii="Times New Roman" w:cs="Times New Roman" w:eastAsia="Times New Roman" w:hAnsi="Times New Roman"/>
      <w:b w:val="1"/>
      <w:color w:val="000000"/>
      <w:sz w:val="24"/>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top w:w="100.0" w:type="dxa"/>
        <w:left w:w="100.0" w:type="dxa"/>
        <w:bottom w:w="100.0" w:type="dxa"/>
        <w:right w:w="100.0" w:type="dxa"/>
      </w:tblCellMar>
    </w:tblPr>
  </w:style>
  <w:style w:type="table" w:styleId="a0" w:customStyle="1">
    <w:basedOn w:val="TableNormal2"/>
    <w:tblPr>
      <w:tblStyleRowBandSize w:val="1"/>
      <w:tblStyleColBandSize w:val="1"/>
      <w:tblCellMar>
        <w:top w:w="100.0" w:type="dxa"/>
        <w:left w:w="100.0" w:type="dxa"/>
        <w:bottom w:w="100.0" w:type="dxa"/>
        <w:right w:w="100.0" w:type="dxa"/>
      </w:tblCellMar>
    </w:tblPr>
  </w:style>
  <w:style w:type="table" w:styleId="a1" w:customStyle="1">
    <w:basedOn w:val="TableNormal2"/>
    <w:tblPr>
      <w:tblStyleRowBandSize w:val="1"/>
      <w:tblStyleColBandSize w:val="1"/>
      <w:tblCellMar>
        <w:top w:w="100.0" w:type="dxa"/>
        <w:left w:w="100.0" w:type="dxa"/>
        <w:bottom w:w="100.0" w:type="dxa"/>
        <w:right w:w="100.0" w:type="dxa"/>
      </w:tblCellMar>
    </w:tblPr>
  </w:style>
  <w:style w:type="table" w:styleId="a2" w:customStyle="1">
    <w:basedOn w:val="TableNormal2"/>
    <w:tblPr>
      <w:tblStyleRowBandSize w:val="1"/>
      <w:tblStyleColBandSize w:val="1"/>
      <w:tblCellMar>
        <w:top w:w="100.0" w:type="dxa"/>
        <w:left w:w="100.0" w:type="dxa"/>
        <w:bottom w:w="100.0" w:type="dxa"/>
        <w:right w:w="100.0" w:type="dxa"/>
      </w:tblCellMar>
    </w:tblPr>
  </w:style>
  <w:style w:type="table" w:styleId="a3" w:customStyle="1">
    <w:basedOn w:val="TableNormal2"/>
    <w:tblPr>
      <w:tblStyleRowBandSize w:val="1"/>
      <w:tblStyleColBandSize w:val="1"/>
      <w:tblCellMar>
        <w:top w:w="100.0" w:type="dxa"/>
        <w:left w:w="100.0" w:type="dxa"/>
        <w:bottom w:w="100.0" w:type="dxa"/>
        <w:right w:w="100.0" w:type="dxa"/>
      </w:tblCellMar>
    </w:tblPr>
  </w:style>
  <w:style w:type="table" w:styleId="a4" w:customStyle="1">
    <w:basedOn w:val="TableNormal2"/>
    <w:tblPr>
      <w:tblStyleRowBandSize w:val="1"/>
      <w:tblStyleColBandSize w:val="1"/>
      <w:tblCellMar>
        <w:top w:w="100.0" w:type="dxa"/>
        <w:left w:w="100.0" w:type="dxa"/>
        <w:bottom w:w="100.0" w:type="dxa"/>
        <w:right w:w="100.0" w:type="dxa"/>
      </w:tblCellMar>
    </w:tblPr>
  </w:style>
  <w:style w:type="table" w:styleId="a5" w:customStyle="1">
    <w:basedOn w:val="TableNormal2"/>
    <w:tblPr>
      <w:tblStyleRowBandSize w:val="1"/>
      <w:tblStyleColBandSize w:val="1"/>
      <w:tblCellMar>
        <w:top w:w="100.0" w:type="dxa"/>
        <w:left w:w="100.0" w:type="dxa"/>
        <w:bottom w:w="100.0" w:type="dxa"/>
        <w:right w:w="100.0" w:type="dxa"/>
      </w:tblCellMar>
    </w:tblPr>
  </w:style>
  <w:style w:type="table" w:styleId="a6" w:customStyle="1">
    <w:basedOn w:val="TableNormal2"/>
    <w:tblPr>
      <w:tblStyleRowBandSize w:val="1"/>
      <w:tblStyleColBandSize w:val="1"/>
      <w:tblCellMar>
        <w:top w:w="100.0" w:type="dxa"/>
        <w:left w:w="100.0" w:type="dxa"/>
        <w:bottom w:w="100.0" w:type="dxa"/>
        <w:right w:w="100.0" w:type="dxa"/>
      </w:tblCellMar>
    </w:tblPr>
  </w:style>
  <w:style w:type="paragraph" w:styleId="Textodebalo">
    <w:name w:val="Balloon Text"/>
    <w:basedOn w:val="Normal"/>
    <w:link w:val="TextodebaloChar"/>
    <w:uiPriority w:val="99"/>
    <w:semiHidden w:val="1"/>
    <w:unhideWhenUsed w:val="1"/>
    <w:rsid w:val="00883DE3"/>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883DE3"/>
    <w:rPr>
      <w:rFonts w:ascii="Segoe UI" w:cs="Segoe UI" w:hAnsi="Segoe UI"/>
      <w:color w:val="000000"/>
      <w:sz w:val="18"/>
      <w:szCs w:val="18"/>
    </w:rPr>
  </w:style>
  <w:style w:type="table" w:styleId="Tabelacomgrade">
    <w:name w:val="Table Grid"/>
    <w:basedOn w:val="Tabelanormal"/>
    <w:rsid w:val="00883DE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efdecomentrio">
    <w:name w:val="annotation reference"/>
    <w:basedOn w:val="Fontepargpadro"/>
    <w:uiPriority w:val="99"/>
    <w:unhideWhenUsed w:val="1"/>
    <w:rsid w:val="0015306B"/>
    <w:rPr>
      <w:sz w:val="16"/>
      <w:szCs w:val="16"/>
    </w:rPr>
  </w:style>
  <w:style w:type="paragraph" w:styleId="Textodecomentrio">
    <w:name w:val="annotation text"/>
    <w:basedOn w:val="Normal"/>
    <w:link w:val="TextodecomentrioChar"/>
    <w:uiPriority w:val="99"/>
    <w:unhideWhenUsed w:val="1"/>
    <w:rsid w:val="0015306B"/>
    <w:pPr>
      <w:spacing w:line="240" w:lineRule="auto"/>
    </w:pPr>
    <w:rPr>
      <w:sz w:val="20"/>
      <w:szCs w:val="20"/>
    </w:rPr>
  </w:style>
  <w:style w:type="character" w:styleId="TextodecomentrioChar" w:customStyle="1">
    <w:name w:val="Texto de comentário Char"/>
    <w:basedOn w:val="Fontepargpadro"/>
    <w:link w:val="Textodecomentrio"/>
    <w:uiPriority w:val="99"/>
    <w:rsid w:val="0015306B"/>
    <w:rPr>
      <w:color w:val="000000"/>
      <w:sz w:val="20"/>
      <w:szCs w:val="20"/>
    </w:rPr>
  </w:style>
  <w:style w:type="paragraph" w:styleId="Assuntodocomentrio">
    <w:name w:val="annotation subject"/>
    <w:basedOn w:val="Textodecomentrio"/>
    <w:next w:val="Textodecomentrio"/>
    <w:link w:val="AssuntodocomentrioChar"/>
    <w:uiPriority w:val="99"/>
    <w:semiHidden w:val="1"/>
    <w:unhideWhenUsed w:val="1"/>
    <w:rsid w:val="0015306B"/>
    <w:rPr>
      <w:b w:val="1"/>
      <w:bCs w:val="1"/>
    </w:rPr>
  </w:style>
  <w:style w:type="character" w:styleId="AssuntodocomentrioChar" w:customStyle="1">
    <w:name w:val="Assunto do comentário Char"/>
    <w:basedOn w:val="TextodecomentrioChar"/>
    <w:link w:val="Assuntodocomentrio"/>
    <w:uiPriority w:val="99"/>
    <w:semiHidden w:val="1"/>
    <w:rsid w:val="0015306B"/>
    <w:rPr>
      <w:b w:val="1"/>
      <w:bCs w:val="1"/>
      <w:color w:val="000000"/>
      <w:sz w:val="20"/>
      <w:szCs w:val="20"/>
    </w:rPr>
  </w:style>
  <w:style w:type="table" w:styleId="a7" w:customStyle="1">
    <w:basedOn w:val="TableNormal1"/>
    <w:tblPr>
      <w:tblStyleRowBandSize w:val="1"/>
      <w:tblStyleColBandSize w:val="1"/>
      <w:tblCellMar>
        <w:top w:w="100.0" w:type="dxa"/>
        <w:left w:w="100.0" w:type="dxa"/>
        <w:bottom w:w="100.0" w:type="dxa"/>
        <w:right w:w="100.0" w:type="dxa"/>
      </w:tblCellMar>
    </w:tblPr>
  </w:style>
  <w:style w:type="table" w:styleId="a8" w:customStyle="1">
    <w:basedOn w:val="TableNormal1"/>
    <w:tblPr>
      <w:tblStyleRowBandSize w:val="1"/>
      <w:tblStyleColBandSize w:val="1"/>
      <w:tblCellMar>
        <w:top w:w="100.0" w:type="dxa"/>
        <w:left w:w="100.0" w:type="dxa"/>
        <w:bottom w:w="100.0" w:type="dxa"/>
        <w:right w:w="100.0" w:type="dxa"/>
      </w:tblCellMar>
    </w:tblPr>
  </w:style>
  <w:style w:type="table" w:styleId="a9" w:customStyle="1">
    <w:basedOn w:val="TableNormal1"/>
    <w:tblPr>
      <w:tblStyleRowBandSize w:val="1"/>
      <w:tblStyleColBandSize w:val="1"/>
      <w:tblCellMar>
        <w:top w:w="100.0" w:type="dxa"/>
        <w:left w:w="100.0" w:type="dxa"/>
        <w:bottom w:w="100.0" w:type="dxa"/>
        <w:right w:w="100.0" w:type="dxa"/>
      </w:tblCellMar>
    </w:tblPr>
  </w:style>
  <w:style w:type="table" w:styleId="aa" w:customStyle="1">
    <w:basedOn w:val="TableNormal1"/>
    <w:tblPr>
      <w:tblStyleRowBandSize w:val="1"/>
      <w:tblStyleColBandSize w:val="1"/>
      <w:tblCellMar>
        <w:top w:w="100.0" w:type="dxa"/>
        <w:left w:w="100.0" w:type="dxa"/>
        <w:bottom w:w="100.0" w:type="dxa"/>
        <w:right w:w="100.0" w:type="dxa"/>
      </w:tblCellMar>
    </w:tblPr>
  </w:style>
  <w:style w:type="table" w:styleId="ab" w:customStyle="1">
    <w:basedOn w:val="TableNormal1"/>
    <w:tblPr>
      <w:tblStyleRowBandSize w:val="1"/>
      <w:tblStyleColBandSize w:val="1"/>
      <w:tblCellMar>
        <w:top w:w="100.0" w:type="dxa"/>
        <w:left w:w="100.0" w:type="dxa"/>
        <w:bottom w:w="100.0" w:type="dxa"/>
        <w:right w:w="100.0" w:type="dxa"/>
      </w:tblCellMar>
    </w:tblPr>
  </w:style>
  <w:style w:type="paragraph" w:styleId="Recuodecorpodetexto21" w:customStyle="1">
    <w:name w:val="Recuo de corpo de texto 21"/>
    <w:basedOn w:val="Normal"/>
    <w:rsid w:val="00EF5228"/>
    <w:pPr>
      <w:widowControl w:val="0"/>
      <w:suppressAutoHyphens w:val="1"/>
      <w:spacing w:after="0" w:line="360" w:lineRule="auto"/>
      <w:ind w:left="0" w:right="0" w:firstLine="720"/>
    </w:pPr>
    <w:rPr>
      <w:color w:val="auto"/>
      <w:szCs w:val="20"/>
      <w:lang w:eastAsia="ar-SA"/>
    </w:rPr>
  </w:style>
  <w:style w:type="paragraph" w:styleId="Normal15" w:customStyle="1">
    <w:name w:val="Normal15"/>
    <w:basedOn w:val="Normal"/>
    <w:rsid w:val="00EF5228"/>
    <w:pPr>
      <w:spacing w:after="0" w:line="360" w:lineRule="auto"/>
      <w:ind w:left="0" w:right="0" w:firstLine="709"/>
    </w:pPr>
    <w:rPr>
      <w:rFonts w:ascii="Tahoma" w:hAnsi="Tahoma"/>
      <w:snapToGrid w:val="0"/>
      <w:color w:val="auto"/>
      <w:szCs w:val="20"/>
    </w:rPr>
  </w:style>
  <w:style w:type="paragraph" w:styleId="Cabealho">
    <w:name w:val="header"/>
    <w:basedOn w:val="Normal"/>
    <w:link w:val="CabealhoChar"/>
    <w:uiPriority w:val="99"/>
    <w:unhideWhenUsed w:val="1"/>
    <w:rsid w:val="00880501"/>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880501"/>
    <w:rPr>
      <w:color w:val="000000"/>
    </w:rPr>
  </w:style>
  <w:style w:type="paragraph" w:styleId="Rodap">
    <w:name w:val="footer"/>
    <w:basedOn w:val="Normal"/>
    <w:link w:val="RodapChar"/>
    <w:uiPriority w:val="99"/>
    <w:unhideWhenUsed w:val="1"/>
    <w:rsid w:val="00880501"/>
    <w:pPr>
      <w:tabs>
        <w:tab w:val="center" w:pos="4252"/>
        <w:tab w:val="right" w:pos="8504"/>
      </w:tabs>
      <w:spacing w:after="0" w:line="240" w:lineRule="auto"/>
    </w:pPr>
  </w:style>
  <w:style w:type="character" w:styleId="RodapChar" w:customStyle="1">
    <w:name w:val="Rodapé Char"/>
    <w:basedOn w:val="Fontepargpadro"/>
    <w:link w:val="Rodap"/>
    <w:uiPriority w:val="99"/>
    <w:rsid w:val="00880501"/>
    <w:rPr>
      <w:color w:val="000000"/>
    </w:rPr>
  </w:style>
  <w:style w:type="paragraph" w:styleId="PargrafodaLista">
    <w:name w:val="List Paragraph"/>
    <w:basedOn w:val="Normal"/>
    <w:uiPriority w:val="34"/>
    <w:qFormat w:val="1"/>
    <w:rsid w:val="00697152"/>
    <w:pPr>
      <w:ind w:left="720"/>
      <w:contextualSpacing w:val="1"/>
    </w:pPr>
  </w:style>
  <w:style w:type="paragraph" w:styleId="Default" w:customStyle="1">
    <w:name w:val="Default"/>
    <w:rsid w:val="000C292A"/>
    <w:pPr>
      <w:autoSpaceDE w:val="0"/>
      <w:autoSpaceDN w:val="0"/>
      <w:adjustRightInd w:val="0"/>
      <w:spacing w:after="0" w:line="240" w:lineRule="auto"/>
      <w:ind w:left="0" w:right="0" w:firstLine="0"/>
      <w:jc w:val="left"/>
    </w:pPr>
    <w:rPr>
      <w:rFonts w:eastAsiaTheme="minorHAnsi"/>
      <w:color w:val="000000"/>
      <w:lang w:eastAsia="en-US"/>
    </w:rPr>
  </w:style>
  <w:style w:type="paragraph" w:styleId="NormalWeb">
    <w:name w:val="Normal (Web)"/>
    <w:basedOn w:val="Normal"/>
    <w:uiPriority w:val="99"/>
    <w:semiHidden w:val="1"/>
    <w:unhideWhenUsed w:val="1"/>
    <w:rsid w:val="000C292A"/>
    <w:pPr>
      <w:spacing w:after="100" w:afterAutospacing="1" w:before="100" w:beforeAutospacing="1" w:line="240" w:lineRule="auto"/>
      <w:ind w:left="0" w:right="0" w:firstLine="0"/>
      <w:jc w:val="left"/>
    </w:pPr>
    <w:rPr>
      <w:color w:val="auto"/>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CEjmUgqNAcftd784Pu5U6hnBzQ==">AMUW2mXCSnVZNBNSSh57yz2f8YFNUnVF+UQXA3C89wUXA1nHa8+hDkeyVZmtNG4U5dQYB4QjIpt4dZJsfAP1jiIkdmEmlBmcHoPfbbyKMtSS5eJunAs3tA8=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2022-09-09T21:41:00Z</dcterms:created>
  <dc:creator>Thalita Rabelo</dc:creator>
</cp:coreProperties>
</file>