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99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9735"/>
      </w:tblGrid>
      <w:tr w:rsidR="003876AA" w:rsidTr="00DB6DA9">
        <w:trPr>
          <w:trHeight w:val="200"/>
        </w:trPr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387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DB6DA9" w:rsidP="00DB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008D83E" wp14:editId="0E5C9758">
                  <wp:extent cx="2524125" cy="466408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20451" t="14794" r="47388" b="70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4664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6AA" w:rsidTr="00DB6DA9">
        <w:trPr>
          <w:trHeight w:val="230"/>
        </w:trPr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387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9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387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bookmarkStart w:id="0" w:name="_GoBack"/>
            <w:bookmarkEnd w:id="0"/>
          </w:p>
        </w:tc>
      </w:tr>
    </w:tbl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proofErr w:type="gramEnd"/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ÚNICO POR ESTUDANTE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REPRESENTANTE DO COLETIVO DE DOCENTES: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LETIVO: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 xml:space="preserve">AVANÇOS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A) ESTUDANTE NO PERÍODO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essa informação deve contemplar não somente os avanços no processo de aquisição de conhecimentos escolares, mas também em sua formação integral e outros aspectos para além da aprendizagem de maneira geral, como de sociabilidade, amadurecimento intelectual, social e outros):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DIFICULDADES E/OU RETROCESSOS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(essa informação pode estar associada às dificuldades e retrocessos característicos da especificidade apresentada pelo estudante, como também às que poderão ocorrer por fatores diversos, relacionados ou não ao quadro original, ao longo de seu processo formativo):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FATORES EXTERNOS QUE ESTEJAM INFLUENCIANDO NO PROCESSO ESCOLAR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(quando a escola dispuser desta informação, é importante que ela seja registrada e informada aos responsáveis, quando o NAPNEE julgar que este procedimento seja necessário):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lastRenderedPageBreak/>
              <w:t xml:space="preserve">PERTINÊNCIA DOS ENCAMINHAMENTOS INICIAIS FRENTE À DEMANDA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A)</w:t>
            </w: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ALUNO(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avaliação docente sistemática da pertinência dos procedimentos adotados pela instituição com vistas à sua correção e adequação):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NOVOS ENCAMINHAMENTOS NECESSÁRIOS: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dos professores responsável pelo preenchimento:</w:t>
      </w: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:rsidR="003876AA" w:rsidRDefault="005465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:rsidR="003876AA" w:rsidRDefault="00387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DB6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____/____/______</w:t>
      </w:r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3B" w:rsidRDefault="002F593B">
      <w:pPr>
        <w:spacing w:after="0" w:line="240" w:lineRule="auto"/>
      </w:pPr>
      <w:r>
        <w:separator/>
      </w:r>
    </w:p>
  </w:endnote>
  <w:endnote w:type="continuationSeparator" w:id="0">
    <w:p w:rsidR="002F593B" w:rsidRDefault="002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3B" w:rsidRDefault="002F593B">
      <w:pPr>
        <w:spacing w:after="0" w:line="240" w:lineRule="auto"/>
      </w:pPr>
      <w:r>
        <w:separator/>
      </w:r>
    </w:p>
  </w:footnote>
  <w:footnote w:type="continuationSeparator" w:id="0">
    <w:p w:rsidR="002F593B" w:rsidRDefault="002F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2F593B"/>
    <w:rsid w:val="003876AA"/>
    <w:rsid w:val="005465E3"/>
    <w:rsid w:val="005F73CB"/>
    <w:rsid w:val="00914C81"/>
    <w:rsid w:val="00D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3</cp:revision>
  <cp:lastPrinted>2020-12-14T16:03:00Z</cp:lastPrinted>
  <dcterms:created xsi:type="dcterms:W3CDTF">2020-12-14T16:03:00Z</dcterms:created>
  <dcterms:modified xsi:type="dcterms:W3CDTF">2020-12-14T16:03:00Z</dcterms:modified>
</cp:coreProperties>
</file>