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6F4E6" w14:textId="77777777" w:rsidR="002D661B" w:rsidRDefault="00C06638">
      <w:pPr>
        <w:jc w:val="center"/>
        <w:rPr>
          <w:b/>
        </w:rPr>
      </w:pPr>
      <w:r>
        <w:rPr>
          <w:b/>
        </w:rPr>
        <w:t>ANEXO IV</w:t>
      </w:r>
    </w:p>
    <w:p w14:paraId="59FDEA3A" w14:textId="003290EE" w:rsidR="002D661B" w:rsidRDefault="00C06638">
      <w:pPr>
        <w:jc w:val="center"/>
        <w:rPr>
          <w:b/>
        </w:rPr>
      </w:pPr>
      <w:r>
        <w:rPr>
          <w:b/>
        </w:rPr>
        <w:t xml:space="preserve">EDITAL </w:t>
      </w:r>
      <w:r w:rsidR="006B2969" w:rsidRPr="00402653">
        <w:rPr>
          <w:b/>
          <w:color w:val="FF0000"/>
        </w:rPr>
        <w:t>0</w:t>
      </w:r>
      <w:r w:rsidR="00402653" w:rsidRPr="00402653">
        <w:rPr>
          <w:b/>
          <w:color w:val="FF0000"/>
        </w:rPr>
        <w:t>X</w:t>
      </w:r>
      <w:r w:rsidRPr="00E23352">
        <w:rPr>
          <w:b/>
        </w:rPr>
        <w:t>/202</w:t>
      </w:r>
      <w:r w:rsidR="00E23352" w:rsidRPr="00E23352">
        <w:rPr>
          <w:b/>
        </w:rPr>
        <w:t>6</w:t>
      </w:r>
      <w:r w:rsidRPr="00E23352">
        <w:rPr>
          <w:b/>
        </w:rPr>
        <w:t xml:space="preserve"> </w:t>
      </w:r>
      <w:r>
        <w:rPr>
          <w:b/>
        </w:rPr>
        <w:t xml:space="preserve">– IFMG </w:t>
      </w:r>
      <w:proofErr w:type="spellStart"/>
      <w:r w:rsidR="00E23352">
        <w:rPr>
          <w:b/>
        </w:rPr>
        <w:t>ProexC</w:t>
      </w:r>
      <w:proofErr w:type="spellEnd"/>
    </w:p>
    <w:p w14:paraId="7D0FA8A1" w14:textId="77777777" w:rsidR="002D661B" w:rsidRDefault="00C06638">
      <w:pPr>
        <w:ind w:left="-360" w:hanging="360"/>
        <w:jc w:val="center"/>
        <w:rPr>
          <w:b/>
        </w:rPr>
      </w:pPr>
      <w:r>
        <w:rPr>
          <w:b/>
        </w:rPr>
        <w:t xml:space="preserve"> </w:t>
      </w:r>
    </w:p>
    <w:p w14:paraId="5CC52877" w14:textId="77777777" w:rsidR="002D661B" w:rsidRDefault="002D661B">
      <w:pPr>
        <w:spacing w:before="240" w:after="240"/>
        <w:ind w:hanging="360"/>
        <w:jc w:val="center"/>
        <w:rPr>
          <w:sz w:val="22"/>
          <w:szCs w:val="22"/>
        </w:rPr>
      </w:pPr>
    </w:p>
    <w:p w14:paraId="12AE405D" w14:textId="77777777" w:rsidR="002D661B" w:rsidRDefault="00C06638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</w:t>
      </w:r>
    </w:p>
    <w:p w14:paraId="41E7EF2D" w14:textId="77777777" w:rsidR="002D661B" w:rsidRDefault="00C06638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9CF5E72" w14:textId="77777777" w:rsidR="002D661B" w:rsidRDefault="00C06638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Declaro para os fins que se fizerem necessários que </w:t>
      </w: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 xml:space="preserve">a) servidor(a) </w:t>
      </w:r>
      <w:r>
        <w:rPr>
          <w:color w:val="FF0000"/>
          <w:sz w:val="22"/>
          <w:szCs w:val="22"/>
        </w:rPr>
        <w:t>XXXXXXXX</w:t>
      </w:r>
      <w:r>
        <w:rPr>
          <w:sz w:val="22"/>
          <w:szCs w:val="22"/>
        </w:rPr>
        <w:t xml:space="preserve"> , matrícula </w:t>
      </w:r>
      <w:r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, lotado no </w:t>
      </w:r>
      <w:r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XX,</w:t>
      </w:r>
      <w:r>
        <w:rPr>
          <w:sz w:val="22"/>
          <w:szCs w:val="22"/>
        </w:rPr>
        <w:t xml:space="preserve"> está autorizado a Coordenar a execução da ação de extensão </w:t>
      </w:r>
      <w:r>
        <w:rPr>
          <w:sz w:val="22"/>
          <w:szCs w:val="22"/>
        </w:rPr>
        <w:t xml:space="preserve">intitulada  </w:t>
      </w:r>
      <w:r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, exercício </w:t>
      </w:r>
      <w:r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, com carga horária semanal de </w:t>
      </w:r>
      <w:r>
        <w:rPr>
          <w:color w:val="FF0000"/>
          <w:sz w:val="22"/>
          <w:szCs w:val="22"/>
        </w:rPr>
        <w:t xml:space="preserve">XX </w:t>
      </w:r>
      <w:r>
        <w:rPr>
          <w:sz w:val="22"/>
          <w:szCs w:val="22"/>
        </w:rPr>
        <w:t>horas.</w:t>
      </w:r>
    </w:p>
    <w:p w14:paraId="23673819" w14:textId="77777777" w:rsidR="002D661B" w:rsidRDefault="00C06638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A utilização de equipamentos, da estrutura física e outros recursos do </w:t>
      </w:r>
      <w:r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para a execução da ação, quando necessários, ficam condicionados à autorização prévia do</w:t>
      </w:r>
      <w:r>
        <w:rPr>
          <w:sz w:val="22"/>
          <w:szCs w:val="22"/>
        </w:rPr>
        <w:t xml:space="preserve"> setor ou servidor responsável.</w:t>
      </w:r>
    </w:p>
    <w:p w14:paraId="49DFD426" w14:textId="77777777" w:rsidR="002D661B" w:rsidRDefault="00C06638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DA9112" w14:textId="28FDBC69" w:rsidR="002D661B" w:rsidRDefault="00C06638">
      <w:pPr>
        <w:spacing w:before="240" w:after="2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Este formulário só terá validade mediante assinatura eletrônica no SEI da chefia imediata </w:t>
      </w:r>
      <w:proofErr w:type="gramStart"/>
      <w:r>
        <w:rPr>
          <w:i/>
          <w:sz w:val="22"/>
          <w:szCs w:val="22"/>
        </w:rPr>
        <w:t>do</w:t>
      </w:r>
      <w:r w:rsidR="00E23352">
        <w:rPr>
          <w:i/>
          <w:sz w:val="22"/>
          <w:szCs w:val="22"/>
        </w:rPr>
        <w:t>(</w:t>
      </w:r>
      <w:proofErr w:type="gramEnd"/>
      <w:r w:rsidR="00E23352">
        <w:rPr>
          <w:i/>
          <w:sz w:val="22"/>
          <w:szCs w:val="22"/>
        </w:rPr>
        <w:t>a)</w:t>
      </w:r>
      <w:r>
        <w:rPr>
          <w:i/>
          <w:sz w:val="22"/>
          <w:szCs w:val="22"/>
        </w:rPr>
        <w:t xml:space="preserve"> coordenador</w:t>
      </w:r>
      <w:r w:rsidR="00E23352">
        <w:rPr>
          <w:i/>
          <w:sz w:val="22"/>
          <w:szCs w:val="22"/>
        </w:rPr>
        <w:t>(a)</w:t>
      </w:r>
      <w:r>
        <w:rPr>
          <w:i/>
          <w:sz w:val="22"/>
          <w:szCs w:val="22"/>
        </w:rPr>
        <w:t xml:space="preserve"> do projeto e do</w:t>
      </w:r>
      <w:r w:rsidR="00E23352">
        <w:rPr>
          <w:i/>
          <w:sz w:val="22"/>
          <w:szCs w:val="22"/>
        </w:rPr>
        <w:t>(a)</w:t>
      </w:r>
      <w:r>
        <w:rPr>
          <w:i/>
          <w:sz w:val="22"/>
          <w:szCs w:val="22"/>
        </w:rPr>
        <w:t xml:space="preserve"> servidor</w:t>
      </w:r>
      <w:r w:rsidR="00E23352">
        <w:rPr>
          <w:i/>
          <w:sz w:val="22"/>
          <w:szCs w:val="22"/>
        </w:rPr>
        <w:t>(a)</w:t>
      </w:r>
      <w:bookmarkStart w:id="0" w:name="_GoBack"/>
      <w:bookmarkEnd w:id="0"/>
      <w:r>
        <w:rPr>
          <w:i/>
          <w:sz w:val="22"/>
          <w:szCs w:val="22"/>
        </w:rPr>
        <w:t xml:space="preserve"> responsável no que diz respeito à utilização de equipamentos, da estrutura física e outros r</w:t>
      </w:r>
      <w:r>
        <w:rPr>
          <w:i/>
          <w:sz w:val="22"/>
          <w:szCs w:val="22"/>
        </w:rPr>
        <w:t>ecursos do campus, quando for o caso.</w:t>
      </w:r>
    </w:p>
    <w:p w14:paraId="1DFC1C29" w14:textId="77777777" w:rsidR="002D661B" w:rsidRDefault="002D661B">
      <w:pPr>
        <w:jc w:val="center"/>
        <w:rPr>
          <w:b/>
        </w:rPr>
      </w:pPr>
    </w:p>
    <w:p w14:paraId="6BD10258" w14:textId="77777777" w:rsidR="002D661B" w:rsidRDefault="002D661B">
      <w:pPr>
        <w:jc w:val="both"/>
      </w:pPr>
    </w:p>
    <w:sectPr w:rsidR="002D661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EAFC9" w14:textId="77777777" w:rsidR="00C06638" w:rsidRDefault="00C06638">
      <w:r>
        <w:separator/>
      </w:r>
    </w:p>
  </w:endnote>
  <w:endnote w:type="continuationSeparator" w:id="0">
    <w:p w14:paraId="4F171E10" w14:textId="77777777" w:rsidR="00C06638" w:rsidRDefault="00C0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90FCD" w14:textId="77777777" w:rsidR="00C06638" w:rsidRDefault="00C06638">
      <w:r>
        <w:separator/>
      </w:r>
    </w:p>
  </w:footnote>
  <w:footnote w:type="continuationSeparator" w:id="0">
    <w:p w14:paraId="4CAC380C" w14:textId="77777777" w:rsidR="00C06638" w:rsidRDefault="00C0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0857" w14:textId="77777777" w:rsidR="002D661B" w:rsidRDefault="00C06638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2E557CB9" wp14:editId="209E97B5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5DCB25" w14:textId="77777777" w:rsidR="002D661B" w:rsidRDefault="00C06638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0C47269B" w14:textId="77777777" w:rsidR="002D661B" w:rsidRDefault="00C06638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20A0CBD2" w14:textId="77777777" w:rsidR="002D661B" w:rsidRDefault="00C06638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20BA8DC3" w14:textId="77777777" w:rsidR="00E23352" w:rsidRDefault="00E23352" w:rsidP="00E23352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2FDD2EE8" w14:textId="77777777" w:rsidR="00E23352" w:rsidRDefault="00E23352" w:rsidP="00E23352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535D558B" w14:textId="77777777" w:rsidR="00E23352" w:rsidRDefault="00E23352" w:rsidP="00E23352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2F2F85C3" w14:textId="68EF0C0E" w:rsidR="002D661B" w:rsidRPr="00E23352" w:rsidRDefault="00E23352" w:rsidP="00E23352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Tel.: (31) 2513-5134 / cultura.proex@ifmg.edu.br</w:t>
    </w:r>
  </w:p>
  <w:p w14:paraId="4D2B5811" w14:textId="77777777" w:rsidR="002D661B" w:rsidRDefault="002D66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F6C42"/>
    <w:multiLevelType w:val="multilevel"/>
    <w:tmpl w:val="E02EF38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B"/>
    <w:rsid w:val="00145345"/>
    <w:rsid w:val="001B624B"/>
    <w:rsid w:val="00276FE3"/>
    <w:rsid w:val="002D661B"/>
    <w:rsid w:val="00402653"/>
    <w:rsid w:val="006B2969"/>
    <w:rsid w:val="00C06638"/>
    <w:rsid w:val="00E23352"/>
    <w:rsid w:val="00E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003"/>
  <w15:docId w15:val="{64BC02DC-258A-4786-A9FF-55BF0247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4"/>
  </w:style>
  <w:style w:type="paragraph" w:styleId="Ttulo1">
    <w:name w:val="heading 1"/>
    <w:basedOn w:val="Normal"/>
    <w:next w:val="Normal"/>
    <w:link w:val="Ttulo1Char"/>
    <w:uiPriority w:val="9"/>
    <w:qFormat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6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061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5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DC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ZuBDMWpiCppcZzV6Fm347VV6g==">CgMxLjA4AHIhMThsNlpIc0s3RUJ4QzVhWHBrZ0R2ME1Hbm1QTXdkNHpE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2</cp:revision>
  <dcterms:created xsi:type="dcterms:W3CDTF">2026-03-12T18:15:00Z</dcterms:created>
  <dcterms:modified xsi:type="dcterms:W3CDTF">2026-03-12T18:15:00Z</dcterms:modified>
</cp:coreProperties>
</file>