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tabs>
          <w:tab w:val="center" w:pos="4819"/>
          <w:tab w:val="right" w:pos="9638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2.000221252441406"/>
          <w:szCs w:val="22.000221252441406"/>
        </w:rPr>
      </w:pPr>
      <w:r w:rsidDel="00000000" w:rsidR="00000000" w:rsidRPr="00000000">
        <w:rPr>
          <w:rFonts w:ascii="Calibri" w:cs="Calibri" w:eastAsia="Calibri" w:hAnsi="Calibri"/>
          <w:highlight w:val="white"/>
        </w:rPr>
        <w:drawing>
          <wp:inline distB="0" distT="0" distL="114300" distR="114300">
            <wp:extent cx="723265" cy="7232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tabs>
          <w:tab w:val="center" w:pos="4819"/>
          <w:tab w:val="right" w:pos="9638"/>
        </w:tabs>
        <w:spacing w:lin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tabs>
          <w:tab w:val="center" w:pos="4819"/>
          <w:tab w:val="right" w:pos="9638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tabs>
          <w:tab w:val="center" w:pos="4819"/>
          <w:tab w:val="right" w:pos="9638"/>
        </w:tabs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highlight w:val="white"/>
          <w:rtl w:val="0"/>
        </w:rPr>
        <w:t xml:space="preserve">INSTITUTO FEDERAL DE EDUCAÇÃO, CIÊNCIA E TECNOLOGIA DE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center" w:pos="4819"/>
          <w:tab w:val="right" w:pos="9638"/>
        </w:tabs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highlight w:val="whit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highlight w:val="white"/>
          <w:rtl w:val="0"/>
        </w:rPr>
        <w:t xml:space="preserve">SABARÁ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center" w:pos="4252"/>
          <w:tab w:val="right" w:pos="850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2.000221252441406"/>
          <w:szCs w:val="22.00022125244140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Endereço: Rodovia MGC 262, s/n, bairro Sobradinho – Sabará – Minas Gerais – CEP: 34.515-640 – Tel.: 31 3674-1560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3921.5999999999995" w:right="3897.6000000000013" w:firstLine="0"/>
        <w:jc w:val="left"/>
        <w:rPr>
          <w:rFonts w:ascii="Times New Roman" w:cs="Times New Roman" w:eastAsia="Times New Roman" w:hAnsi="Times New Roman"/>
          <w:b w:val="1"/>
          <w:sz w:val="26.007083892822266"/>
          <w:szCs w:val="26.0070838928222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3921.5999999999995" w:right="3897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007083892822266"/>
          <w:szCs w:val="26.00708389282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007083892822266"/>
          <w:szCs w:val="26.007083892822266"/>
          <w:u w:val="none"/>
          <w:shd w:fill="auto" w:val="clear"/>
          <w:vertAlign w:val="baseline"/>
          <w:rtl w:val="0"/>
        </w:rPr>
        <w:t xml:space="preserve">ANEXO V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384.00000000000006" w:right="-407.99999999999955" w:firstLine="0"/>
        <w:jc w:val="center"/>
        <w:rPr>
          <w:rFonts w:ascii="Times New Roman" w:cs="Times New Roman" w:eastAsia="Times New Roman" w:hAnsi="Times New Roman"/>
          <w:b w:val="1"/>
          <w:sz w:val="26.007083892822266"/>
          <w:szCs w:val="26.0070838928222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007083892822266"/>
          <w:szCs w:val="26.007083892822266"/>
          <w:u w:val="none"/>
          <w:shd w:fill="auto" w:val="clear"/>
          <w:vertAlign w:val="baseline"/>
          <w:rtl w:val="0"/>
        </w:rPr>
        <w:t xml:space="preserve">DECLARAÇÃO DE ANUÊNCIA DA CHEFIA IMEDIATA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384.00000000000006" w:right="-407.9999999999995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007083892822266"/>
          <w:szCs w:val="26.00708389282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007083892822266"/>
          <w:szCs w:val="26.007083892822266"/>
          <w:u w:val="none"/>
          <w:shd w:fill="auto" w:val="clear"/>
          <w:vertAlign w:val="baseline"/>
          <w:rtl w:val="0"/>
        </w:rPr>
        <w:t xml:space="preserve">(PARA O COORDENADOR DO PROJETO TÉCNICO ADMINISTRATIVO )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3585.6" w:right="3561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007083892822266"/>
          <w:szCs w:val="26.00708389282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007083892822266"/>
          <w:szCs w:val="26.007083892822266"/>
          <w:u w:val="none"/>
          <w:shd w:fill="auto" w:val="clear"/>
          <w:vertAlign w:val="baseline"/>
          <w:rtl w:val="0"/>
        </w:rPr>
        <w:t xml:space="preserve">DECLARAÇÃO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739.2" w:right="-552.0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  <w:rtl w:val="0"/>
        </w:rPr>
        <w:t xml:space="preserve">Declaro para os fins que se fizerem necessários que o(a) servidor(a)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1115608215332"/>
          <w:szCs w:val="24.01115608215332"/>
          <w:rtl w:val="0"/>
        </w:rPr>
        <w:t xml:space="preserve">XXXXXXXXXXXXX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1115608215332"/>
          <w:szCs w:val="24.01115608215332"/>
          <w:rtl w:val="0"/>
        </w:rPr>
        <w:t xml:space="preserve">SIAPE Nº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1115608215332"/>
          <w:szCs w:val="24.01115608215332"/>
          <w:rtl w:val="0"/>
        </w:rPr>
        <w:t xml:space="preserve">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  <w:rtl w:val="0"/>
        </w:rPr>
        <w:t xml:space="preserve">, lotado no Campus Sabará, está autorizado a Coordenar a execução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1115608215332"/>
          <w:szCs w:val="24.01115608215332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1115608215332"/>
          <w:szCs w:val="24.01115608215332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  <w:rtl w:val="0"/>
        </w:rPr>
        <w:t xml:space="preserve">rojeto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1115608215332"/>
          <w:szCs w:val="24.01115608215332"/>
          <w:rtl w:val="0"/>
        </w:rPr>
        <w:t xml:space="preserve">de Ensino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  <w:rtl w:val="0"/>
        </w:rPr>
        <w:t xml:space="preserve"> intitulado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1115608215332"/>
          <w:szCs w:val="24.01115608215332"/>
          <w:rtl w:val="0"/>
        </w:rPr>
        <w:t xml:space="preserve">XXXXXXXXXX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  <w:rtl w:val="0"/>
        </w:rPr>
        <w:t xml:space="preserve">, exercício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1115608215332"/>
          <w:szCs w:val="24.01115608215332"/>
          <w:rtl w:val="0"/>
        </w:rPr>
        <w:t xml:space="preserve">2020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  <w:rtl w:val="0"/>
        </w:rPr>
        <w:t xml:space="preserve">, com carga horária semanal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1115608215332"/>
          <w:szCs w:val="24.01115608215332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1115608215332"/>
          <w:szCs w:val="24.01115608215332"/>
          <w:u w:val="none"/>
          <w:shd w:fill="auto" w:val="clear"/>
          <w:vertAlign w:val="baseline"/>
          <w:rtl w:val="0"/>
        </w:rPr>
        <w:t xml:space="preserve"> horas.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7166.4" w:right="-705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0221252441406"/>
          <w:szCs w:val="22.0002212524414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0221252441406"/>
          <w:szCs w:val="22.000221252441406"/>
          <w:u w:val="none"/>
          <w:shd w:fill="auto" w:val="clear"/>
          <w:vertAlign w:val="baseline"/>
          <w:rtl w:val="0"/>
        </w:rPr>
        <w:t xml:space="preserve">Sabará,</w:t>
      </w:r>
      <w:r w:rsidDel="00000000" w:rsidR="00000000" w:rsidRPr="00000000">
        <w:rPr>
          <w:rFonts w:ascii="Times New Roman" w:cs="Times New Roman" w:eastAsia="Times New Roman" w:hAnsi="Times New Roman"/>
          <w:sz w:val="22.000221252441406"/>
          <w:szCs w:val="22.000221252441406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0221252441406"/>
          <w:szCs w:val="22.000221252441406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2.000221252441406"/>
          <w:szCs w:val="22.000221252441406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0221252441406"/>
          <w:szCs w:val="22.000221252441406"/>
          <w:u w:val="none"/>
          <w:shd w:fill="auto" w:val="clear"/>
          <w:vertAlign w:val="baseline"/>
          <w:rtl w:val="0"/>
        </w:rPr>
        <w:t xml:space="preserve"> de 2020.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4" w:line="276" w:lineRule="auto"/>
        <w:ind w:left="700.8000000000002" w:right="-638.3999999999992" w:firstLine="0"/>
        <w:jc w:val="left"/>
        <w:rPr>
          <w:rFonts w:ascii="Times New Roman" w:cs="Times New Roman" w:eastAsia="Times New Roman" w:hAnsi="Times New Roman"/>
          <w:sz w:val="22.000221252441406"/>
          <w:szCs w:val="22.0002212524414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4" w:line="276" w:lineRule="auto"/>
        <w:ind w:left="700.8000000000002" w:right="-638.3999999999992" w:firstLine="0"/>
        <w:jc w:val="left"/>
        <w:rPr>
          <w:rFonts w:ascii="Times New Roman" w:cs="Times New Roman" w:eastAsia="Times New Roman" w:hAnsi="Times New Roman"/>
          <w:sz w:val="22.000221252441406"/>
          <w:szCs w:val="22.0002212524414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4" w:line="276" w:lineRule="auto"/>
        <w:ind w:left="700.8000000000002" w:right="-638.3999999999992" w:firstLine="0"/>
        <w:jc w:val="left"/>
        <w:rPr>
          <w:rFonts w:ascii="Times New Roman" w:cs="Times New Roman" w:eastAsia="Times New Roman" w:hAnsi="Times New Roman"/>
          <w:sz w:val="22.000221252441406"/>
          <w:szCs w:val="22.00022125244140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0.8000000000002" w:right="-638.3999999999992" w:firstLine="0"/>
        <w:jc w:val="center"/>
        <w:rPr>
          <w:rFonts w:ascii="Times New Roman" w:cs="Times New Roman" w:eastAsia="Times New Roman" w:hAnsi="Times New Roman"/>
          <w:sz w:val="22.000221252441406"/>
          <w:szCs w:val="22.000221252441406"/>
        </w:rPr>
      </w:pPr>
      <w:r w:rsidDel="00000000" w:rsidR="00000000" w:rsidRPr="00000000">
        <w:rPr>
          <w:rFonts w:ascii="Times New Roman" w:cs="Times New Roman" w:eastAsia="Times New Roman" w:hAnsi="Times New Roman"/>
          <w:sz w:val="22.000221252441406"/>
          <w:szCs w:val="22.000221252441406"/>
          <w:rtl w:val="0"/>
        </w:rPr>
        <w:t xml:space="preserve">ASSINATURA DA CHEFIA IMEDIATA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