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F1" w:rsidRDefault="00C649F1">
      <w:pPr>
        <w:pStyle w:val="Corpodetexto"/>
        <w:spacing w:before="2"/>
        <w:rPr>
          <w:sz w:val="15"/>
        </w:rPr>
      </w:pPr>
    </w:p>
    <w:p w:rsidR="00C649F1" w:rsidRDefault="00D55714">
      <w:pPr>
        <w:spacing w:before="91"/>
        <w:ind w:left="3670" w:right="3967"/>
        <w:jc w:val="center"/>
        <w:rPr>
          <w:b/>
        </w:rPr>
      </w:pPr>
      <w:r>
        <w:rPr>
          <w:b/>
          <w:color w:val="000009"/>
        </w:rPr>
        <w:t>PROJETO DE CRIAÇÃO DE CURSO</w:t>
      </w:r>
    </w:p>
    <w:p w:rsidR="00C649F1" w:rsidRDefault="00C649F1">
      <w:pPr>
        <w:pStyle w:val="Corpodetexto"/>
        <w:spacing w:before="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254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4" w:lineRule="exact"/>
              <w:ind w:left="3932"/>
              <w:rPr>
                <w:b/>
              </w:rPr>
            </w:pPr>
            <w:r>
              <w:rPr>
                <w:b/>
                <w:color w:val="000009"/>
              </w:rPr>
              <w:t>1. IDENTIFICAÇÃO DO CAMPUS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1.1. Campus: IFMG Campus Sabará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000009"/>
              </w:rPr>
              <w:t>1.2. Endereço: Rodovia MGC 262, km10, Bairro Sobradinho, Sabará, MG</w:t>
            </w:r>
          </w:p>
        </w:tc>
      </w:tr>
      <w:tr w:rsidR="00C649F1">
        <w:trPr>
          <w:trHeight w:val="251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1.3. Equipe de Gestão do Campus</w:t>
            </w:r>
          </w:p>
        </w:tc>
      </w:tr>
      <w:tr w:rsidR="00C649F1">
        <w:trPr>
          <w:trHeight w:val="254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color w:val="000009"/>
              </w:rPr>
              <w:t xml:space="preserve">Diretoria geral: </w:t>
            </w:r>
            <w:r w:rsidR="00F32773">
              <w:rPr>
                <w:b/>
                <w:color w:val="000009"/>
              </w:rPr>
              <w:t>Michelle Adriane Silva de Oliveira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Diretoria de ensino: José Marcello Giffoni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000009"/>
              </w:rPr>
              <w:t xml:space="preserve">Diretoria de pesquisa e extensão: </w:t>
            </w:r>
            <w:r w:rsidR="00F32773" w:rsidRPr="00F32773">
              <w:rPr>
                <w:b/>
                <w:color w:val="000009"/>
              </w:rPr>
              <w:t>Érica Melanie Ribeiro Nunes</w:t>
            </w:r>
          </w:p>
        </w:tc>
      </w:tr>
      <w:tr w:rsidR="00C649F1">
        <w:trPr>
          <w:trHeight w:val="254"/>
        </w:trPr>
        <w:tc>
          <w:tcPr>
            <w:tcW w:w="11059" w:type="dxa"/>
          </w:tcPr>
          <w:p w:rsidR="00C649F1" w:rsidRDefault="00D55714" w:rsidP="00F3277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000009"/>
              </w:rPr>
              <w:t xml:space="preserve">Diretoria de administração: </w:t>
            </w:r>
            <w:r w:rsidR="00F32773" w:rsidRPr="00F32773">
              <w:rPr>
                <w:b/>
                <w:color w:val="000009"/>
              </w:rPr>
              <w:t>Luzia Maria dos Santos Pires</w:t>
            </w:r>
          </w:p>
        </w:tc>
      </w:tr>
      <w:tr w:rsidR="00C649F1">
        <w:trPr>
          <w:trHeight w:val="251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1.4. Eixos Tecnológicos, Cursos Técnicos, Licenciaturas, Tecnólogos, Bacharelados e Pós-Graduações do Campus</w:t>
            </w:r>
          </w:p>
        </w:tc>
      </w:tr>
      <w:tr w:rsidR="00C649F1">
        <w:trPr>
          <w:trHeight w:val="506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000009"/>
              </w:rPr>
              <w:t>Eixo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</w:rPr>
              <w:t>1: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Gestão</w:t>
            </w:r>
            <w:r>
              <w:rPr>
                <w:b/>
                <w:color w:val="000009"/>
                <w:spacing w:val="-17"/>
              </w:rPr>
              <w:t xml:space="preserve"> </w:t>
            </w:r>
            <w:r>
              <w:rPr>
                <w:b/>
                <w:color w:val="000009"/>
              </w:rPr>
              <w:t>&amp;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</w:rPr>
              <w:t>Negócios: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Técnico</w:t>
            </w:r>
            <w:r>
              <w:rPr>
                <w:b/>
                <w:color w:val="000009"/>
                <w:spacing w:val="-16"/>
              </w:rPr>
              <w:t xml:space="preserve"> </w:t>
            </w:r>
            <w:r>
              <w:rPr>
                <w:b/>
                <w:color w:val="000009"/>
              </w:rPr>
              <w:t>Integrado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</w:rPr>
              <w:t>em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</w:rPr>
              <w:t>Administração,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Tecnologia</w:t>
            </w:r>
            <w:r>
              <w:rPr>
                <w:b/>
                <w:color w:val="000009"/>
                <w:spacing w:val="-19"/>
              </w:rPr>
              <w:t xml:space="preserve"> </w:t>
            </w:r>
            <w:r>
              <w:rPr>
                <w:b/>
                <w:color w:val="000009"/>
              </w:rPr>
              <w:t>em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Logística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</w:rPr>
              <w:t>e</w:t>
            </w:r>
            <w:r>
              <w:rPr>
                <w:b/>
                <w:color w:val="000009"/>
                <w:spacing w:val="-15"/>
              </w:rPr>
              <w:t xml:space="preserve"> </w:t>
            </w:r>
            <w:r>
              <w:rPr>
                <w:b/>
                <w:color w:val="000009"/>
              </w:rPr>
              <w:t>Tecnologia</w:t>
            </w:r>
            <w:r>
              <w:rPr>
                <w:b/>
                <w:color w:val="000009"/>
                <w:spacing w:val="-17"/>
              </w:rPr>
              <w:t xml:space="preserve"> </w:t>
            </w:r>
            <w:r>
              <w:rPr>
                <w:b/>
                <w:color w:val="000009"/>
              </w:rPr>
              <w:t>em</w:t>
            </w:r>
            <w:r>
              <w:rPr>
                <w:b/>
                <w:color w:val="000009"/>
                <w:spacing w:val="-16"/>
              </w:rPr>
              <w:t xml:space="preserve"> </w:t>
            </w:r>
            <w:r>
              <w:rPr>
                <w:b/>
                <w:color w:val="000009"/>
              </w:rPr>
              <w:t>Processos Gerenciais.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Eixo 2: Informação &amp;</w:t>
            </w:r>
            <w:r>
              <w:rPr>
                <w:b/>
                <w:color w:val="000009"/>
              </w:rPr>
              <w:t xml:space="preserve"> Comunicação: Técnico Integrado em Informática e Bacharelado em Sistemas de Informação.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Eixo 3: Controle e Processos Industriais: Técnico Integrado em Eletrônica e Engenharia de Controle e Automação.</w:t>
            </w:r>
          </w:p>
        </w:tc>
      </w:tr>
      <w:tr w:rsidR="00C649F1">
        <w:trPr>
          <w:trHeight w:val="253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000009"/>
              </w:rPr>
              <w:t>1.5. Números do Campus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Docentes (efetivos e substitutos): 37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000009"/>
              </w:rPr>
              <w:t>Técnicos administrativos em educação: 27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000009"/>
              </w:rPr>
              <w:t>Alunos do Campus (presenciais e EaD): 453</w:t>
            </w:r>
          </w:p>
        </w:tc>
      </w:tr>
    </w:tbl>
    <w:p w:rsidR="00C649F1" w:rsidRDefault="00C649F1">
      <w:pPr>
        <w:pStyle w:val="Corpodetexto"/>
        <w:rPr>
          <w:b/>
          <w:sz w:val="20"/>
        </w:rPr>
      </w:pPr>
    </w:p>
    <w:p w:rsidR="00C649F1" w:rsidRDefault="00C649F1">
      <w:pPr>
        <w:pStyle w:val="Corpodetexto"/>
        <w:spacing w:before="7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253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4" w:lineRule="exact"/>
              <w:ind w:left="4085"/>
              <w:rPr>
                <w:b/>
              </w:rPr>
            </w:pPr>
            <w:r>
              <w:rPr>
                <w:b/>
                <w:color w:val="000009"/>
              </w:rPr>
              <w:t>2. IDENTIFICAÇÃO DO CURSO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2.1. Eixo Tecnológico: Não se aplica – Formação de Professores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000009"/>
              </w:rPr>
              <w:t>2.2. Curso: Letras Português / Licenciatura</w:t>
            </w:r>
          </w:p>
        </w:tc>
      </w:tr>
      <w:tr w:rsidR="00C649F1">
        <w:trPr>
          <w:trHeight w:val="515"/>
        </w:trPr>
        <w:tc>
          <w:tcPr>
            <w:tcW w:w="11059" w:type="dxa"/>
          </w:tcPr>
          <w:p w:rsidR="00C649F1" w:rsidRDefault="00D55714">
            <w:pPr>
              <w:pStyle w:val="TableParagraph"/>
              <w:numPr>
                <w:ilvl w:val="1"/>
                <w:numId w:val="3"/>
              </w:numPr>
              <w:tabs>
                <w:tab w:val="left" w:pos="487"/>
              </w:tabs>
              <w:spacing w:line="251" w:lineRule="exact"/>
            </w:pPr>
            <w:r>
              <w:rPr>
                <w:b/>
                <w:color w:val="000009"/>
              </w:rPr>
              <w:t xml:space="preserve">Forma de oferta (nível médio): </w:t>
            </w:r>
            <w:r>
              <w:rPr>
                <w:color w:val="000009"/>
              </w:rPr>
              <w:t>( ) integrado ( ) subsequente ( )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concomitante</w:t>
            </w:r>
          </w:p>
          <w:p w:rsidR="00C649F1" w:rsidRDefault="00D55714">
            <w:pPr>
              <w:pStyle w:val="TableParagraph"/>
              <w:numPr>
                <w:ilvl w:val="1"/>
                <w:numId w:val="3"/>
              </w:numPr>
              <w:tabs>
                <w:tab w:val="left" w:pos="490"/>
              </w:tabs>
              <w:spacing w:before="1" w:line="243" w:lineRule="exact"/>
              <w:ind w:left="489" w:hanging="387"/>
            </w:pPr>
            <w:r>
              <w:rPr>
                <w:b/>
                <w:color w:val="000009"/>
              </w:rPr>
              <w:t xml:space="preserve">Modalidade (nível superior): </w:t>
            </w:r>
            <w:r>
              <w:rPr>
                <w:color w:val="000009"/>
              </w:rPr>
              <w:t>( ) bacharelado ( x ) licenciatura ( )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tecnólogo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tabs>
                <w:tab w:val="left" w:pos="8073"/>
              </w:tabs>
              <w:spacing w:line="234" w:lineRule="exact"/>
            </w:pPr>
            <w:r>
              <w:rPr>
                <w:b/>
                <w:color w:val="000009"/>
              </w:rPr>
              <w:t xml:space="preserve">2.5. Modalidade: </w:t>
            </w:r>
            <w:r>
              <w:rPr>
                <w:color w:val="000009"/>
              </w:rPr>
              <w:t>( x ) presencial   (   ) EaD   (   ) EJA   (   )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outra: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</w:pPr>
            <w:r>
              <w:rPr>
                <w:b/>
                <w:color w:val="000009"/>
              </w:rPr>
              <w:t xml:space="preserve">2.6. Ano/semestre pretendido para início da oferta do curso: </w:t>
            </w:r>
            <w:r>
              <w:rPr>
                <w:color w:val="000009"/>
              </w:rPr>
              <w:t>2020.1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4" w:lineRule="exact"/>
            </w:pPr>
            <w:r>
              <w:rPr>
                <w:b/>
                <w:color w:val="000009"/>
              </w:rPr>
              <w:t xml:space="preserve">2.7. Duração do curso em semestres: </w:t>
            </w:r>
            <w:r>
              <w:rPr>
                <w:color w:val="000009"/>
              </w:rPr>
              <w:t>8 semestres</w:t>
            </w:r>
          </w:p>
        </w:tc>
      </w:tr>
      <w:tr w:rsidR="00C649F1">
        <w:trPr>
          <w:trHeight w:val="251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color w:val="000009"/>
              </w:rPr>
              <w:t>2.8. Carga horária total do curso: 3200 horas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 w:line="233" w:lineRule="exact"/>
            </w:pPr>
            <w:r>
              <w:rPr>
                <w:b/>
                <w:color w:val="000009"/>
              </w:rPr>
              <w:t xml:space="preserve">2.9. Previsão de turno de oferta do curso: </w:t>
            </w:r>
            <w:r>
              <w:rPr>
                <w:color w:val="000009"/>
              </w:rPr>
              <w:t>Parcial - Noturno</w:t>
            </w:r>
          </w:p>
        </w:tc>
      </w:tr>
      <w:tr w:rsidR="00C649F1">
        <w:trPr>
          <w:trHeight w:val="253"/>
        </w:trPr>
        <w:tc>
          <w:tcPr>
            <w:tcW w:w="11059" w:type="dxa"/>
          </w:tcPr>
          <w:p w:rsidR="00C649F1" w:rsidRDefault="00D55714">
            <w:pPr>
              <w:pStyle w:val="TableParagraph"/>
              <w:spacing w:line="234" w:lineRule="exact"/>
            </w:pPr>
            <w:r>
              <w:rPr>
                <w:b/>
                <w:color w:val="000009"/>
              </w:rPr>
              <w:t xml:space="preserve">2.10. Número de vagas a serem ofertadas: </w:t>
            </w:r>
            <w:r>
              <w:rPr>
                <w:color w:val="000009"/>
              </w:rPr>
              <w:t>40</w:t>
            </w:r>
          </w:p>
        </w:tc>
      </w:tr>
    </w:tbl>
    <w:p w:rsidR="00C649F1" w:rsidRDefault="00C649F1">
      <w:pPr>
        <w:pStyle w:val="Corpodetexto"/>
        <w:rPr>
          <w:b/>
          <w:sz w:val="20"/>
        </w:rPr>
      </w:pPr>
    </w:p>
    <w:p w:rsidR="00C649F1" w:rsidRDefault="00C649F1">
      <w:pPr>
        <w:pStyle w:val="Corpodetexto"/>
        <w:spacing w:before="7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253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before="1" w:line="233" w:lineRule="exact"/>
              <w:ind w:left="4135"/>
              <w:rPr>
                <w:b/>
              </w:rPr>
            </w:pPr>
            <w:r>
              <w:rPr>
                <w:b/>
                <w:color w:val="000009"/>
              </w:rPr>
              <w:t>3. JUSTIFICATIVA DO CURSO</w:t>
            </w:r>
          </w:p>
        </w:tc>
      </w:tr>
      <w:tr w:rsidR="00C649F1">
        <w:trPr>
          <w:trHeight w:val="2483"/>
        </w:trPr>
        <w:tc>
          <w:tcPr>
            <w:tcW w:w="11059" w:type="dxa"/>
          </w:tcPr>
          <w:p w:rsidR="00C649F1" w:rsidRDefault="00D5571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 Instituto Federal de Educação, Ciência e Tecnologia de Minas Gerais (IFMG) é uma instituição de nível superior, básica e profissional, pluricurricular, multicampi e descentralizada, especializada na oferta de educação profissional e tecnológica nas difer</w:t>
            </w:r>
            <w:r>
              <w:rPr>
                <w:color w:val="000009"/>
                <w:sz w:val="24"/>
              </w:rPr>
              <w:t>entes modalidades de ensino, com base na conjugação de conhecimentos técnicos e tecnológicos com sua prática pedagógica. (Art. 1º, §2º do estatuto do IFMG).</w:t>
            </w:r>
          </w:p>
          <w:p w:rsidR="00C649F1" w:rsidRDefault="00C649F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649F1" w:rsidRDefault="00D5571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 missão do IFMG é educar e qualificar pessoas para serem cidadãos(ãs) críticos(as), criativos(as), responsáveis e capazes de atuar na transformação social. O IFMG possui como visão consolidar-se como instituição de excelência no ensino, na pesquisa e na e</w:t>
            </w:r>
            <w:r>
              <w:rPr>
                <w:color w:val="000009"/>
                <w:sz w:val="24"/>
              </w:rPr>
              <w:t>xtensão, comprometidos com a ética, a responsabilidade social e o desenvolvimento sustentável.</w:t>
            </w:r>
          </w:p>
        </w:tc>
      </w:tr>
    </w:tbl>
    <w:p w:rsidR="00C649F1" w:rsidRDefault="00C649F1">
      <w:pPr>
        <w:spacing w:line="270" w:lineRule="atLeast"/>
        <w:jc w:val="both"/>
        <w:rPr>
          <w:sz w:val="24"/>
        </w:rPr>
        <w:sectPr w:rsidR="00C649F1">
          <w:headerReference w:type="default" r:id="rId7"/>
          <w:type w:val="continuous"/>
          <w:pgSz w:w="11910" w:h="16840"/>
          <w:pgMar w:top="3460" w:right="120" w:bottom="280" w:left="420" w:header="576" w:footer="72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11041"/>
        </w:trPr>
        <w:tc>
          <w:tcPr>
            <w:tcW w:w="11059" w:type="dxa"/>
          </w:tcPr>
          <w:p w:rsidR="00C649F1" w:rsidRDefault="00C649F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IFMG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foi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criado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promulgação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Lei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11.892,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29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dezembro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2008. Essa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foi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tecida a partir de diversos debates, e, em meio a essas discussões, a questão da formação inicial e continuada foi tida como mola propulsora para a criação do Institutos Federais, uma vez que a </w:t>
            </w:r>
            <w:r>
              <w:rPr>
                <w:sz w:val="24"/>
              </w:rPr>
              <w:t>problemática no campo da formação de profes</w:t>
            </w:r>
            <w:r>
              <w:rPr>
                <w:sz w:val="24"/>
              </w:rPr>
              <w:t xml:space="preserve">sores já se apresentava nesse contexto, sobretudo nos documentos do Ministério da Educação. </w:t>
            </w:r>
            <w:r>
              <w:rPr>
                <w:color w:val="000009"/>
                <w:sz w:val="24"/>
              </w:rPr>
              <w:t xml:space="preserve">Um exemplo é </w:t>
            </w:r>
            <w:r>
              <w:rPr>
                <w:sz w:val="24"/>
              </w:rPr>
              <w:t xml:space="preserve">o documento </w:t>
            </w:r>
            <w:r>
              <w:rPr>
                <w:i/>
                <w:sz w:val="24"/>
              </w:rPr>
              <w:t xml:space="preserve">Escassez de Professores no Ensino Médio: propostas estruturais e emergenciais, </w:t>
            </w:r>
            <w:r>
              <w:rPr>
                <w:sz w:val="24"/>
              </w:rPr>
              <w:t>que apresenta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professores formados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carência de docentes. (RUIZ, RAMOS &amp; HINGEL,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2007).</w:t>
            </w:r>
          </w:p>
          <w:p w:rsidR="00C649F1" w:rsidRDefault="00C649F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Partindo desse contexto e como forma de sanar esse </w:t>
            </w:r>
            <w:r>
              <w:rPr>
                <w:i/>
                <w:sz w:val="24"/>
              </w:rPr>
              <w:t xml:space="preserve">déficit </w:t>
            </w:r>
            <w:r>
              <w:rPr>
                <w:sz w:val="24"/>
              </w:rPr>
              <w:t>no campo, o Plano de Desenvolvimento da Educação (PDE), publicado também em 2007, previa a criação dos Institutos Federais de Educação, Ciência e Tecnologia, que deveriam ofertar “programas de formação de professores, de acordo com as demandas de âmbito lo</w:t>
            </w:r>
            <w:r>
              <w:rPr>
                <w:sz w:val="24"/>
              </w:rPr>
              <w:t xml:space="preserve">cal e regional [...]” (BRASIL, 2007, p. 33). Conforme Caldas (2011), a atuação dos Institutos Federais na oferta de cursos para a formação de professores apareceria, nesse contexto do PDE, como mais um esforço para diminuir “[...] o enorme </w:t>
            </w:r>
            <w:r>
              <w:rPr>
                <w:i/>
                <w:sz w:val="24"/>
              </w:rPr>
              <w:t xml:space="preserve">déficit </w:t>
            </w:r>
            <w:r>
              <w:rPr>
                <w:sz w:val="24"/>
              </w:rPr>
              <w:t xml:space="preserve">entre a </w:t>
            </w:r>
            <w:r>
              <w:rPr>
                <w:sz w:val="24"/>
              </w:rPr>
              <w:t>demanda e a oferta de licenciaturas em nosso país” (CALDAS, 2011, p. 38).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Federais,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observa-se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concretização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PNE,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artigo 8˚,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acadêmica,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Instituto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exercício,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garantir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mínimo de 50% (cinquenta por cento) de suas vagas para atender aos objetivos definidos no inciso I do caput do art. 7˚ desta Lei, e o mínimo de 20% (vinte por cento) de suas vagas para atender ao previsto na alínea (b) </w:t>
            </w:r>
            <w:r>
              <w:rPr>
                <w:sz w:val="24"/>
              </w:rPr>
              <w:t>do inciso VI do caput do citado art. 7˚”, que trata da oferta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licenciaturas.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Passados oito anos da criação do Institutos Federais, verifica-se, no Censo da Educação Superior de 2016, que o quadro crítico no que refere à formação de professores cresceu,</w:t>
            </w:r>
            <w:r>
              <w:rPr>
                <w:sz w:val="24"/>
              </w:rPr>
              <w:t xml:space="preserve"> conforme se pode evidenciar nos dados abaixo.</w:t>
            </w:r>
          </w:p>
        </w:tc>
      </w:tr>
    </w:tbl>
    <w:p w:rsidR="00C649F1" w:rsidRDefault="00C649F1">
      <w:pPr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11643"/>
        </w:trPr>
        <w:tc>
          <w:tcPr>
            <w:tcW w:w="11059" w:type="dxa"/>
          </w:tcPr>
          <w:p w:rsidR="00C649F1" w:rsidRDefault="00D55714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6741616" cy="416680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616" cy="416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9F1" w:rsidRDefault="00C649F1">
            <w:pPr>
              <w:pStyle w:val="TableParagraph"/>
              <w:ind w:left="0"/>
            </w:pPr>
          </w:p>
          <w:p w:rsidR="00C649F1" w:rsidRDefault="00C649F1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C649F1" w:rsidRDefault="00D55714">
            <w:pPr>
              <w:pStyle w:val="TableParagraph"/>
              <w:spacing w:before="1"/>
              <w:ind w:left="3675" w:right="36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Fonte: Disponível em: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https://goo.gl/ECxxNq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(INEP: Censo da Educação Superior / 2016)</w:t>
            </w:r>
          </w:p>
          <w:p w:rsidR="00C649F1" w:rsidRDefault="00C649F1">
            <w:pPr>
              <w:pStyle w:val="TableParagraph"/>
              <w:ind w:left="0"/>
            </w:pPr>
          </w:p>
          <w:p w:rsidR="00C649F1" w:rsidRDefault="00C649F1">
            <w:pPr>
              <w:pStyle w:val="TableParagraph"/>
              <w:ind w:left="0"/>
              <w:rPr>
                <w:sz w:val="18"/>
              </w:rPr>
            </w:pPr>
          </w:p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O gráfico acima mostra uma certa estabilidade na distribuição das matrículas entre os graus acadêmicos nos últimos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anos: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bacharelado,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tecnológicos.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anos, entretanto,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cresceu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43,5%,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enquanto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alunos de bacharelado e nos cursos tecnológicos cresce quase 150%.</w:t>
            </w:r>
          </w:p>
          <w:p w:rsidR="00C649F1" w:rsidRDefault="00C649F1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Nesse horizonte de escassez de profissionais devidamente capacitados para a educação básica, a formação de professores</w:t>
            </w:r>
            <w:r>
              <w:rPr>
                <w:sz w:val="24"/>
              </w:rPr>
              <w:t xml:space="preserve"> de Língua Portuguesa, disciplina estruturante e ocupante de uma larga carga horária nos currículos escolares, se mostra como uma urgência. A necessidade da oferta de um curso de Letras Licenciatura/Português no campus Sabará se justifica, principalmente, </w:t>
            </w:r>
            <w:r>
              <w:rPr>
                <w:sz w:val="24"/>
              </w:rPr>
              <w:t>pelas seguintes razões: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I- Dados de 2018 mostram que em todos os 18 campi do IFMG não há a oferta do curso de Letras. Os cursos de licenciatura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ofertados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são: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Física,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Congonhas;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Branco;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Geografia, 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z w:val="24"/>
              </w:rPr>
              <w:t>eto;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Matemática,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Formiga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Evangelista.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levantamento,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nota-se,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ainda,</w:t>
            </w:r>
          </w:p>
        </w:tc>
      </w:tr>
    </w:tbl>
    <w:p w:rsidR="00C649F1" w:rsidRDefault="00C649F1">
      <w:pPr>
        <w:spacing w:line="270" w:lineRule="atLeast"/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11585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que o IFMG não tem cumprido o percentual mínimo de cursos de licenciatura, conforme se observa na já citada Lei nº 11.892, de 29 de dezembro de 2008. Cabe destacar que em 2019 haverá a abertura de um curso de Letras no campus Congonhas. Conforme relatório </w:t>
            </w:r>
            <w:r>
              <w:rPr>
                <w:sz w:val="24"/>
              </w:rPr>
              <w:t>candidato versus vaga por curso do referido campus, divulgado pela Diretoria de Avaliação Educacional/ Pró- Reitoria de Ensino do IFMG, indica que o curso de Letras (5,06%) foi o mais procurado em relação ao curso de Física (4,61%) e Engenharia de Produção</w:t>
            </w:r>
            <w:r>
              <w:rPr>
                <w:sz w:val="24"/>
              </w:rPr>
              <w:t xml:space="preserve"> (4,87%).</w:t>
            </w:r>
          </w:p>
          <w:p w:rsidR="00C649F1" w:rsidRDefault="00C649F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Na região metropolitana de BH, há apenas uma universidade pública que oferece o curso. Em Sabará, uma instituição privada já ofertou o curso de Letras, mas não oferta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mais.</w:t>
            </w:r>
          </w:p>
          <w:p w:rsidR="00C649F1" w:rsidRDefault="00C649F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atratividade da Licenciatura em Letras é mais alta que a maioria das </w:t>
            </w:r>
            <w:r>
              <w:rPr>
                <w:sz w:val="24"/>
              </w:rPr>
              <w:t>demais licenciaturas e sua taxa de evasão é baixa. Segundo o Censo do Ensino Superior (2016), em 2014, o nível de evasão no curso de pedagogia chegou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39%.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física,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química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matemática,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desistências: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57,2%,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52,3%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52,6%, r</w:t>
            </w:r>
            <w:r>
              <w:rPr>
                <w:sz w:val="24"/>
              </w:rPr>
              <w:t>espectivamente. Os percentuais de evasão em cursos de Letras, comparativamente, são mais baixos. Embora o Censo da Educação Superior (2016) não detalhe as taxas de evasão para esse curso, alguns relatórios de universidades apontam taxas de evasão baixíssim</w:t>
            </w:r>
            <w:r>
              <w:rPr>
                <w:sz w:val="24"/>
              </w:rPr>
              <w:t>as, quando comparadas às de outras licenciaturas. Por exemplo, a Avaliação do Desempenho Acadêmico (2007-2017) da UFMG para o curso de Letras Noturno revela que, em 2016, apenas 27% dos ingressantes abandonaram o curso, enquanto que 2017, a taxa é muito me</w:t>
            </w:r>
            <w:r>
              <w:rPr>
                <w:sz w:val="24"/>
              </w:rPr>
              <w:t>nor: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10%.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Com a reforma do Ensino Médio, Medida Provisória nº 748/2016, verifica-se que haverá a necessidade de mais professores de Língua Portuguesa, uma vez que as disciplinas de Língua Portuguesa, Inglês e Matemática serão obrigatórias em todo o Ensino Médio, dif</w:t>
            </w:r>
            <w:r>
              <w:rPr>
                <w:sz w:val="24"/>
              </w:rPr>
              <w:t>erentemente das outras disciplinas do currículo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  <w:p w:rsidR="00C649F1" w:rsidRDefault="00C649F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A perspectiva de preenchimento das quarenta vagas anuais que se pretende ofertar é boa, tendo-se em vista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os candidatos que procuram seu primeiro diploma de graduação e um percentual considerável de candidatos que procuram o curso de Letras como segunda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formação.</w:t>
            </w:r>
          </w:p>
          <w:p w:rsidR="00C649F1" w:rsidRDefault="00C649F1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O curso é economicamente viável para o campus, uma vez que boa parte da estrutura necessária já e</w:t>
            </w:r>
            <w:r>
              <w:rPr>
                <w:sz w:val="24"/>
              </w:rPr>
              <w:t>xiste e o custo inicial mais relevante é referente à aquisição de novos acervos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biblioteca.</w:t>
            </w:r>
          </w:p>
          <w:p w:rsidR="00C649F1" w:rsidRDefault="00C649F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Conforme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(2017),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70,88%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têm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insuficiente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aprendizado em Língua Portuguesa, sendo que 23,9 desses alunos est</w:t>
            </w:r>
            <w:r>
              <w:rPr>
                <w:sz w:val="24"/>
              </w:rPr>
              <w:t>ão no nível zero. Diante desse quadro, ao se propor um curso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entendemos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contribuir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desses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índices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âmbitos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regional.</w:t>
            </w:r>
          </w:p>
          <w:p w:rsidR="00C649F1" w:rsidRDefault="00C649F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Para além das funções sociais já mencionadas, o curso de Licenciatura em Letras ainda trará benefícios para o campus. O campus Sabará é dedicado, majoritariamente, às áreas de informática, eletrônica e administração. A criação do curso de Letras contribuir</w:t>
            </w:r>
            <w:r>
              <w:rPr>
                <w:sz w:val="24"/>
              </w:rPr>
              <w:t xml:space="preserve">á para a diversificação dos saberes contemplados pela escola, estimulando a pesquisa em linguagens e em educação, as ações de extensão em linguística, letras e artes, além de tornar mais robustos os processos de letramentos em todos os níveis de ensino. O </w:t>
            </w:r>
            <w:r>
              <w:rPr>
                <w:sz w:val="24"/>
              </w:rPr>
              <w:t>curso fortalece também projetos de criação de pós-graduações intercampi em educação e ensino, inaugurando perspectivas de verticalização que vão além dos eixos formativos atuais do campus Sabará.</w:t>
            </w:r>
          </w:p>
        </w:tc>
      </w:tr>
    </w:tbl>
    <w:p w:rsidR="00C649F1" w:rsidRDefault="00C649F1">
      <w:pPr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254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before="1" w:line="233" w:lineRule="exact"/>
              <w:ind w:left="4361"/>
              <w:rPr>
                <w:b/>
              </w:rPr>
            </w:pPr>
            <w:r>
              <w:rPr>
                <w:b/>
                <w:color w:val="000009"/>
              </w:rPr>
              <w:t>4. OBJETIVOS DO CURSO</w:t>
            </w:r>
          </w:p>
        </w:tc>
      </w:tr>
      <w:tr w:rsidR="00C649F1">
        <w:trPr>
          <w:trHeight w:val="3566"/>
        </w:trPr>
        <w:tc>
          <w:tcPr>
            <w:tcW w:w="11059" w:type="dxa"/>
          </w:tcPr>
          <w:p w:rsidR="00C649F1" w:rsidRDefault="00C649F1">
            <w:pPr>
              <w:pStyle w:val="TableParagraph"/>
              <w:ind w:left="0"/>
            </w:pPr>
          </w:p>
          <w:p w:rsidR="00C649F1" w:rsidRDefault="00D5571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Letras/Português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fundamentalmente,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professores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Portuguesa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suas literaturas para a Educação Básica. Por isso, os percursos formativos dessa graduação enfatizam: i. os estudos linguísticos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vertentes,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história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comunicativa, estética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integradora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saberes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linguagens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organizador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comunidades humanas; ii.os estudos literários em suas muitas vertentes, entre elas a historiografia literária, os estudos comparados e os laços da literatura com os outros saberes, como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 filosofia, a história, a política e a psicanálise;</w:t>
            </w:r>
          </w:p>
          <w:p w:rsidR="00C649F1" w:rsidRDefault="00D55714">
            <w:pPr>
              <w:pStyle w:val="TableParagraph"/>
              <w:spacing w:before="2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écnico-pedagógica,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capacita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produzir,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criticar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métodos de ensino da Língua Portuguesa e suas literaturas e a acompanhar o desenvolvimento dos letramentos escolares e sociais; e iv. a formação para a pesquisa li</w:t>
            </w:r>
            <w:r>
              <w:rPr>
                <w:sz w:val="24"/>
              </w:rPr>
              <w:t>nguística e pedagógica e para a avaliação de políticas educacionais concernentes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Portuguesa.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 Letras/Português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pavimenta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percurso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exercer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Redatores- revisores, críticos de literatura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editores.</w:t>
            </w:r>
          </w:p>
        </w:tc>
      </w:tr>
    </w:tbl>
    <w:p w:rsidR="00C649F1" w:rsidRDefault="00C649F1">
      <w:pPr>
        <w:pStyle w:val="Corpodetexto"/>
        <w:rPr>
          <w:sz w:val="20"/>
        </w:rPr>
      </w:pPr>
    </w:p>
    <w:p w:rsidR="00C649F1" w:rsidRDefault="00C649F1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254"/>
        </w:trPr>
        <w:tc>
          <w:tcPr>
            <w:tcW w:w="11059" w:type="dxa"/>
            <w:shd w:val="clear" w:color="auto" w:fill="BEBEBE"/>
          </w:tcPr>
          <w:p w:rsidR="00C649F1" w:rsidRDefault="00D55714">
            <w:pPr>
              <w:pStyle w:val="TableParagraph"/>
              <w:spacing w:line="234" w:lineRule="exact"/>
              <w:ind w:left="3600"/>
              <w:rPr>
                <w:b/>
              </w:rPr>
            </w:pPr>
            <w:r>
              <w:rPr>
                <w:b/>
                <w:color w:val="000009"/>
              </w:rPr>
              <w:t>5. PERFIL PROFISSIONAL DO EGRESSO</w:t>
            </w:r>
          </w:p>
        </w:tc>
      </w:tr>
      <w:tr w:rsidR="00C649F1">
        <w:trPr>
          <w:trHeight w:val="6900"/>
        </w:trPr>
        <w:tc>
          <w:tcPr>
            <w:tcW w:w="11059" w:type="dxa"/>
          </w:tcPr>
          <w:p w:rsidR="00C649F1" w:rsidRDefault="00C649F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 traçado do perfil do egresso do curso de Licenciatura em Letras é estabelecido em conformidade com as diretrizes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curriculares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nacionais,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tendo-se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conta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principalmente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exposto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LDB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nº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9.394/96,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capítulo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IV,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 Educação Superior; o parecer CNE/CES 492/2001; e a Resolução CNE/CP nº 2, de 1º de julho de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2015.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Licenciatura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Letras/Português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IFMG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campus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Sabará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alinhará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especial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disposições do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parecer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CNE/CES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492/2001,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prevê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propósitos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educação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superior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vista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dos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desafios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sociedade contemporânea, do mercado de trabalho e das condições do exercício da profissão. De acordo este documento, a formação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superior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não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pode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limitar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à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produção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obtenção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conhecimento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saber,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deve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oferecer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ao profissional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condições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atender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necessidades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educativas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tecnológicas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sociedade.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Defende-se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ainda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 o curso superior não pode ser concebido como um simples reflexo da sociedade e do mundo do trabalho. Ao contrário, a graduação em licenciatura precisa ser um espaço d</w:t>
            </w:r>
            <w:r>
              <w:rPr>
                <w:color w:val="000009"/>
                <w:sz w:val="24"/>
              </w:rPr>
              <w:t>e cultura e imaginação criativa, de modo a formar profissionais capazes de intervir na sociedade e transformá-la em termos éticos. Esta diretriz destaca que “a área de Letras, abrigada nas ciências humanas, põe em relevo a relação dialética entre o pragmat</w:t>
            </w:r>
            <w:r>
              <w:rPr>
                <w:color w:val="000009"/>
                <w:sz w:val="24"/>
              </w:rPr>
              <w:t>ismo da sociedade moderna e o cultivo de valores humanistas” (CNE/CES 492/2001, p.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29).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É dessa maneira que o curso de Letras objetiva a formação de profissionais “interculturalmente competentes, capazes de lidar, de forma crítica, com as linguagens, espe</w:t>
            </w:r>
            <w:r>
              <w:rPr>
                <w:color w:val="000009"/>
                <w:sz w:val="24"/>
              </w:rPr>
              <w:t>cialmente a verbal, nos contextos oral e escrito, e conscientes de sua inserção na sociedade e das relações com o outro” (p. 30). O licenciado em Letras/Português deve ter domínio do uso, da estrutura, da história, do funcionamento e das manifestações cult</w:t>
            </w:r>
            <w:r>
              <w:rPr>
                <w:color w:val="000009"/>
                <w:sz w:val="24"/>
              </w:rPr>
              <w:t>urais da língua portuguesa,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sendo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capaz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refletir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pesquisar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sobre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esses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aspectos,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além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dominar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técnicas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tecnologias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atuais para os processos de ensino-aprendizagem desses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conteúdos.</w:t>
            </w:r>
          </w:p>
          <w:p w:rsidR="00C649F1" w:rsidRDefault="00C649F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 egresso da Licenciatura em Letras/Português do IFMG campus Sabará deverá ter desenvolvido as seguintes competências e habilidades:</w:t>
            </w:r>
          </w:p>
        </w:tc>
      </w:tr>
    </w:tbl>
    <w:p w:rsidR="00C649F1" w:rsidRDefault="00C649F1">
      <w:pPr>
        <w:spacing w:line="270" w:lineRule="atLeast"/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7959"/>
        </w:trPr>
        <w:tc>
          <w:tcPr>
            <w:tcW w:w="11059" w:type="dxa"/>
          </w:tcPr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"/>
              <w:rPr>
                <w:sz w:val="24"/>
              </w:rPr>
            </w:pPr>
            <w:r>
              <w:rPr>
                <w:color w:val="000009"/>
                <w:sz w:val="24"/>
              </w:rPr>
              <w:t>Domínio da língua portuguesa, nos registros oral e escrito, quanto à produção e recepção de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textos;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6"/>
              <w:rPr>
                <w:sz w:val="24"/>
              </w:rPr>
            </w:pPr>
            <w:r>
              <w:rPr>
                <w:color w:val="000009"/>
                <w:sz w:val="24"/>
              </w:rPr>
              <w:t>Reflexão crítica sobre a linguagem, nas abordagens sócio-histórica, cultural 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político-ideológica;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8" w:line="350" w:lineRule="auto"/>
              <w:ind w:right="101"/>
              <w:rPr>
                <w:sz w:val="24"/>
              </w:rPr>
            </w:pPr>
            <w:r>
              <w:rPr>
                <w:color w:val="000009"/>
                <w:sz w:val="24"/>
              </w:rPr>
              <w:t>Conhecimento crítico de teorias linguísticas e literárias, para a fundamentação de práticas pedagógica e investigativas;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"/>
              <w:rPr>
                <w:sz w:val="24"/>
              </w:rPr>
            </w:pPr>
            <w:r>
              <w:rPr>
                <w:color w:val="000009"/>
                <w:sz w:val="24"/>
              </w:rPr>
              <w:t>Capacidades técnicas atualizadas de</w:t>
            </w:r>
            <w:r>
              <w:rPr>
                <w:color w:val="000009"/>
                <w:sz w:val="24"/>
              </w:rPr>
              <w:t xml:space="preserve"> acordo com as dinâmicas do mercado 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trabalho;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8"/>
              <w:rPr>
                <w:sz w:val="24"/>
              </w:rPr>
            </w:pPr>
            <w:r>
              <w:rPr>
                <w:color w:val="000009"/>
                <w:sz w:val="24"/>
              </w:rPr>
              <w:t>Visão crítica dos contextos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interculturais;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5"/>
              <w:rPr>
                <w:sz w:val="24"/>
              </w:rPr>
            </w:pPr>
            <w:r>
              <w:rPr>
                <w:color w:val="000009"/>
                <w:sz w:val="24"/>
              </w:rPr>
              <w:t>Conhecimentos fundamentais em Tecnologias da Informação e da Comunicação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(TICs);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8" w:line="350" w:lineRule="auto"/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Domínios dos saberes pedagógicos fundamentais para os processos de ensino-aprendizagem nos ensinos fundamental 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médio;</w:t>
            </w:r>
          </w:p>
          <w:p w:rsidR="00C649F1" w:rsidRDefault="00D55714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"/>
              <w:rPr>
                <w:sz w:val="24"/>
              </w:rPr>
            </w:pPr>
            <w:r>
              <w:rPr>
                <w:color w:val="000009"/>
                <w:sz w:val="24"/>
              </w:rPr>
              <w:t>Domínio de métodos e técnicas pedagógicas para a atuação em diferentes níveis de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ensino.</w:t>
            </w:r>
          </w:p>
          <w:p w:rsidR="00C649F1" w:rsidRDefault="00C649F1">
            <w:pPr>
              <w:pStyle w:val="TableParagraph"/>
              <w:ind w:left="0"/>
              <w:rPr>
                <w:sz w:val="28"/>
              </w:rPr>
            </w:pPr>
          </w:p>
          <w:p w:rsidR="00C649F1" w:rsidRDefault="00D55714">
            <w:pPr>
              <w:pStyle w:val="TableParagraph"/>
              <w:spacing w:before="227"/>
              <w:rPr>
                <w:sz w:val="24"/>
              </w:rPr>
            </w:pPr>
            <w:r>
              <w:rPr>
                <w:color w:val="000009"/>
                <w:sz w:val="24"/>
              </w:rPr>
              <w:t>Além das competências e habilidades fundamenta</w:t>
            </w:r>
            <w:r>
              <w:rPr>
                <w:color w:val="000009"/>
                <w:sz w:val="24"/>
              </w:rPr>
              <w:t>is, entende-se que a formação intercultural permita ao formado em Letras trabalhar interdisciplinarmente com áreas afins.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Por fim, a formação deve promover o compromisso com a responsabilidade social e educacional e com o reconhecimento da necessidade de </w:t>
            </w:r>
            <w:r>
              <w:rPr>
                <w:color w:val="000009"/>
                <w:sz w:val="24"/>
              </w:rPr>
              <w:t>permanente formação continuada.</w:t>
            </w:r>
          </w:p>
        </w:tc>
      </w:tr>
    </w:tbl>
    <w:p w:rsidR="00C649F1" w:rsidRDefault="00C649F1">
      <w:pPr>
        <w:pStyle w:val="Corpodetexto"/>
        <w:rPr>
          <w:sz w:val="20"/>
        </w:rPr>
      </w:pPr>
    </w:p>
    <w:p w:rsidR="00C649F1" w:rsidRDefault="00C649F1">
      <w:pPr>
        <w:pStyle w:val="Corpodetexto"/>
        <w:spacing w:before="9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10956"/>
      </w:tblGrid>
      <w:tr w:rsidR="00C649F1">
        <w:trPr>
          <w:trHeight w:val="251"/>
        </w:trPr>
        <w:tc>
          <w:tcPr>
            <w:tcW w:w="103" w:type="dxa"/>
            <w:tcBorders>
              <w:right w:val="nil"/>
            </w:tcBorders>
            <w:shd w:val="clear" w:color="auto" w:fill="BEBEBE"/>
          </w:tcPr>
          <w:p w:rsidR="00C649F1" w:rsidRDefault="00C649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6" w:type="dxa"/>
            <w:tcBorders>
              <w:left w:val="nil"/>
            </w:tcBorders>
            <w:shd w:val="clear" w:color="auto" w:fill="BEBEBE"/>
          </w:tcPr>
          <w:p w:rsidR="00C649F1" w:rsidRDefault="00D55714">
            <w:pPr>
              <w:pStyle w:val="TableParagraph"/>
              <w:spacing w:line="232" w:lineRule="exact"/>
              <w:ind w:left="3313"/>
              <w:rPr>
                <w:b/>
              </w:rPr>
            </w:pPr>
            <w:r>
              <w:rPr>
                <w:b/>
                <w:color w:val="000009"/>
              </w:rPr>
              <w:t>6. ATIVIDADES DE PESQUISA E EXTENSÃO</w:t>
            </w:r>
          </w:p>
        </w:tc>
      </w:tr>
      <w:tr w:rsidR="00C649F1">
        <w:trPr>
          <w:trHeight w:val="2462"/>
        </w:trPr>
        <w:tc>
          <w:tcPr>
            <w:tcW w:w="11059" w:type="dxa"/>
            <w:gridSpan w:val="2"/>
          </w:tcPr>
          <w:p w:rsidR="00C649F1" w:rsidRDefault="00C649F1">
            <w:pPr>
              <w:pStyle w:val="TableParagraph"/>
              <w:ind w:left="0"/>
            </w:pPr>
          </w:p>
          <w:p w:rsidR="00C649F1" w:rsidRDefault="00D55714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 criação do curso de Letras será gatilho para projetos de pesquisa dentro do campus Sabará e no âmbito do IFMG,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trabalhos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cooperação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entre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campi.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escopo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interno,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um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primeiro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horizonte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mostra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promissor: a parceria entre o curso de Letras e os cursos do Eixo de Informação &amp; Comunicação permitirão trabalhos de pesquisa no campo das TICs, frente de pesquisa muito atual e produtiva, que tem como o foco a aplicação de te</w:t>
            </w:r>
            <w:r>
              <w:rPr>
                <w:color w:val="000009"/>
                <w:sz w:val="24"/>
              </w:rPr>
              <w:t>cnologias à educação e privilegia os estudos em linguagem e informática. Estudos sobre Tecnologias para Aprender, Tecnologias para a Leitura e a Escrita, Textos Multimodais, Hipertextualidade e vários outros encontrarão espaço e corpo técnico qualificado.</w:t>
            </w:r>
          </w:p>
        </w:tc>
      </w:tr>
    </w:tbl>
    <w:p w:rsidR="00C649F1" w:rsidRDefault="00C649F1">
      <w:pPr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4670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Na relação com os cursos do Eixo de Gestão &amp; Negócios, será possível se pensar em projetos de pesquisa sobre Redação Empresarial, Comunicação Empresarial e Pedagogia Empresarial.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Para os trabalhos intercampi, a parceria com as licencia</w:t>
            </w:r>
            <w:r>
              <w:rPr>
                <w:color w:val="000009"/>
                <w:sz w:val="24"/>
              </w:rPr>
              <w:t>turas em pedagogia e letras darão força a projetos de pós- graduação e projetos de pesquisa em educação, língua e literatura, o que contribuirá para a missão do IFMG na formação e na qualificação de professores.</w:t>
            </w:r>
          </w:p>
          <w:p w:rsidR="00C649F1" w:rsidRDefault="00C649F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perspectiva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extensão,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vários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trabalho</w:t>
            </w:r>
            <w:r>
              <w:rPr>
                <w:color w:val="000009"/>
                <w:sz w:val="24"/>
              </w:rPr>
              <w:t>s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campus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Sabará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já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fertilizam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terreno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abertura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Letras. O evento anual </w:t>
            </w:r>
            <w:r>
              <w:rPr>
                <w:i/>
                <w:color w:val="000009"/>
                <w:sz w:val="24"/>
              </w:rPr>
              <w:t xml:space="preserve">Café Literário &amp; Bate-papo com o Autor </w:t>
            </w:r>
            <w:r>
              <w:rPr>
                <w:color w:val="000009"/>
                <w:sz w:val="24"/>
              </w:rPr>
              <w:t xml:space="preserve">e o projeto contínuo </w:t>
            </w:r>
            <w:r>
              <w:rPr>
                <w:i/>
                <w:color w:val="000009"/>
                <w:sz w:val="24"/>
              </w:rPr>
              <w:t xml:space="preserve">Cinema Comentado </w:t>
            </w:r>
            <w:r>
              <w:rPr>
                <w:color w:val="000009"/>
                <w:sz w:val="24"/>
              </w:rPr>
              <w:t xml:space="preserve">têm promovido discussões em torno das linguagens, da literatura e da cultura em geral, com efeitos expressivos na formação da comunidade acadêmica e da comunidade sabarense. Ainda, projetos de ensino continuados, como a </w:t>
            </w:r>
            <w:r>
              <w:rPr>
                <w:i/>
                <w:color w:val="000009"/>
                <w:sz w:val="24"/>
              </w:rPr>
              <w:t>Oficina Permanente de Produção de Te</w:t>
            </w:r>
            <w:r>
              <w:rPr>
                <w:i/>
                <w:color w:val="000009"/>
                <w:sz w:val="24"/>
              </w:rPr>
              <w:t xml:space="preserve">xtos, </w:t>
            </w:r>
            <w:r>
              <w:rPr>
                <w:color w:val="000009"/>
                <w:sz w:val="24"/>
              </w:rPr>
              <w:t>e Atividades de Nivelamento em Língua Estrangeira, que atendem os alunos do Ensino Integrado, poderão ganhar desdobramentos extensionistas e alcançar a comunidade externa. Novas ações de extensão poderão ser criadas, ainda, como cursos de extensão em</w:t>
            </w:r>
            <w:r>
              <w:rPr>
                <w:color w:val="000009"/>
                <w:sz w:val="24"/>
              </w:rPr>
              <w:t xml:space="preserve"> redação, literatura e história da arte.</w:t>
            </w:r>
          </w:p>
        </w:tc>
      </w:tr>
    </w:tbl>
    <w:p w:rsidR="00C649F1" w:rsidRDefault="00C649F1">
      <w:pPr>
        <w:pStyle w:val="Corpodetexto"/>
        <w:rPr>
          <w:sz w:val="20"/>
        </w:rPr>
      </w:pPr>
    </w:p>
    <w:p w:rsidR="00C649F1" w:rsidRDefault="00C649F1">
      <w:pPr>
        <w:pStyle w:val="Corpodetexto"/>
        <w:spacing w:before="9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10956"/>
      </w:tblGrid>
      <w:tr w:rsidR="00C649F1">
        <w:trPr>
          <w:trHeight w:val="251"/>
        </w:trPr>
        <w:tc>
          <w:tcPr>
            <w:tcW w:w="103" w:type="dxa"/>
            <w:tcBorders>
              <w:right w:val="nil"/>
            </w:tcBorders>
            <w:shd w:val="clear" w:color="auto" w:fill="BEBEBE"/>
          </w:tcPr>
          <w:p w:rsidR="00C649F1" w:rsidRDefault="00C649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6" w:type="dxa"/>
            <w:tcBorders>
              <w:left w:val="nil"/>
            </w:tcBorders>
            <w:shd w:val="clear" w:color="auto" w:fill="BEBEBE"/>
          </w:tcPr>
          <w:p w:rsidR="00C649F1" w:rsidRDefault="00D55714">
            <w:pPr>
              <w:pStyle w:val="TableParagraph"/>
              <w:spacing w:line="232" w:lineRule="exact"/>
              <w:ind w:left="3435"/>
              <w:rPr>
                <w:b/>
              </w:rPr>
            </w:pPr>
            <w:r>
              <w:rPr>
                <w:b/>
                <w:color w:val="000009"/>
              </w:rPr>
              <w:t>7. DESENVOLVIMENTO INSTITUCIONAL</w:t>
            </w:r>
          </w:p>
        </w:tc>
      </w:tr>
      <w:tr w:rsidR="00C649F1">
        <w:trPr>
          <w:trHeight w:val="5774"/>
        </w:trPr>
        <w:tc>
          <w:tcPr>
            <w:tcW w:w="11059" w:type="dxa"/>
            <w:gridSpan w:val="2"/>
          </w:tcPr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Plano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Desenvolvimento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Institucional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(PDI)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Instituto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Educa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Ci</w:t>
            </w:r>
            <w:r>
              <w:rPr>
                <w:rFonts w:ascii="Calibri" w:hAnsi="Calibri"/>
                <w:color w:val="000009"/>
                <w:sz w:val="24"/>
              </w:rPr>
              <w:t>ê</w:t>
            </w:r>
            <w:r>
              <w:rPr>
                <w:color w:val="000009"/>
                <w:sz w:val="24"/>
              </w:rPr>
              <w:t>ncia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Tecnologia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Minas Gerais</w:t>
            </w:r>
          </w:p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(IFMG) vem cumprir o requisito legal institu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do na Lei n</w:t>
            </w:r>
            <w:r>
              <w:rPr>
                <w:rFonts w:ascii="Calibri" w:hAnsi="Calibri"/>
                <w:color w:val="000009"/>
                <w:sz w:val="24"/>
              </w:rPr>
              <w:t xml:space="preserve">º </w:t>
            </w:r>
            <w:r>
              <w:rPr>
                <w:color w:val="000009"/>
                <w:sz w:val="24"/>
              </w:rPr>
              <w:t>10.861/2004 e no Decreto n</w:t>
            </w:r>
            <w:r>
              <w:rPr>
                <w:rFonts w:ascii="Calibri" w:hAnsi="Calibri"/>
                <w:color w:val="000009"/>
                <w:sz w:val="24"/>
              </w:rPr>
              <w:t xml:space="preserve">º </w:t>
            </w:r>
            <w:r>
              <w:rPr>
                <w:color w:val="000009"/>
                <w:sz w:val="24"/>
              </w:rPr>
              <w:t>5.773/2006. Al</w:t>
            </w:r>
            <w:r>
              <w:rPr>
                <w:rFonts w:ascii="Calibri" w:hAnsi="Calibri"/>
                <w:color w:val="000009"/>
                <w:sz w:val="24"/>
              </w:rPr>
              <w:t>é</w:t>
            </w:r>
            <w:r>
              <w:rPr>
                <w:color w:val="000009"/>
                <w:sz w:val="24"/>
              </w:rPr>
              <w:t xml:space="preserve">m disso, </w:t>
            </w:r>
            <w:r>
              <w:rPr>
                <w:rFonts w:ascii="Calibri" w:hAnsi="Calibri"/>
                <w:color w:val="000009"/>
                <w:sz w:val="24"/>
              </w:rPr>
              <w:t xml:space="preserve">é </w:t>
            </w:r>
            <w:r>
              <w:rPr>
                <w:color w:val="000009"/>
                <w:sz w:val="24"/>
              </w:rPr>
              <w:t>um instrumento gerencial por meio do qual se apresentam os objetivos estrat</w:t>
            </w:r>
            <w:r>
              <w:rPr>
                <w:rFonts w:ascii="Calibri" w:hAnsi="Calibri"/>
                <w:color w:val="000009"/>
                <w:sz w:val="24"/>
              </w:rPr>
              <w:t>é</w:t>
            </w:r>
            <w:r>
              <w:rPr>
                <w:color w:val="000009"/>
                <w:sz w:val="24"/>
              </w:rPr>
              <w:t>gicos, metas e a</w:t>
            </w:r>
            <w:r>
              <w:rPr>
                <w:rFonts w:ascii="Calibri" w:hAnsi="Calibri"/>
                <w:color w:val="000009"/>
                <w:sz w:val="24"/>
              </w:rPr>
              <w:t>çõ</w:t>
            </w:r>
            <w:r>
              <w:rPr>
                <w:color w:val="000009"/>
                <w:sz w:val="24"/>
              </w:rPr>
              <w:t>es propostas para o per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odo de</w:t>
            </w:r>
          </w:p>
          <w:p w:rsidR="00C649F1" w:rsidRDefault="00D55714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2014 a 2018.</w:t>
            </w:r>
          </w:p>
          <w:p w:rsidR="00C649F1" w:rsidRDefault="00C649F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 PDI (2014- 2018) destaca os princ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pios do IFMG (p.23-24), a s</w:t>
            </w:r>
            <w:r>
              <w:rPr>
                <w:color w:val="000009"/>
                <w:sz w:val="24"/>
              </w:rPr>
              <w:t>aber: I - Gest</w:t>
            </w:r>
            <w:r>
              <w:rPr>
                <w:rFonts w:ascii="Calibri" w:hAnsi="Calibri"/>
                <w:color w:val="000009"/>
                <w:sz w:val="24"/>
              </w:rPr>
              <w:t>ã</w:t>
            </w:r>
            <w:r>
              <w:rPr>
                <w:color w:val="000009"/>
                <w:sz w:val="24"/>
              </w:rPr>
              <w:t>o democr</w:t>
            </w:r>
            <w:r>
              <w:rPr>
                <w:rFonts w:ascii="Calibri" w:hAnsi="Calibri"/>
                <w:color w:val="000009"/>
                <w:sz w:val="24"/>
              </w:rPr>
              <w:t>á</w:t>
            </w:r>
            <w:r>
              <w:rPr>
                <w:color w:val="000009"/>
                <w:sz w:val="24"/>
              </w:rPr>
              <w:t>tica e transparente; II - Compromisso com a justi</w:t>
            </w:r>
            <w:r>
              <w:rPr>
                <w:rFonts w:ascii="Calibri" w:hAnsi="Calibri"/>
                <w:color w:val="000009"/>
                <w:sz w:val="24"/>
              </w:rPr>
              <w:t>ç</w:t>
            </w:r>
            <w:r>
              <w:rPr>
                <w:color w:val="000009"/>
                <w:sz w:val="24"/>
              </w:rPr>
              <w:t xml:space="preserve">a social e </w:t>
            </w:r>
            <w:r>
              <w:rPr>
                <w:rFonts w:ascii="Calibri" w:hAnsi="Calibri"/>
                <w:color w:val="000009"/>
                <w:sz w:val="24"/>
              </w:rPr>
              <w:t>é</w:t>
            </w:r>
            <w:r>
              <w:rPr>
                <w:color w:val="000009"/>
                <w:sz w:val="24"/>
              </w:rPr>
              <w:t>tica; III - Compromisso com a preserva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do meio ambiente e patrim</w:t>
            </w:r>
            <w:r>
              <w:rPr>
                <w:rFonts w:ascii="Calibri" w:hAnsi="Calibri"/>
                <w:color w:val="000009"/>
                <w:sz w:val="24"/>
              </w:rPr>
              <w:t>ô</w:t>
            </w:r>
            <w:r>
              <w:rPr>
                <w:color w:val="000009"/>
                <w:sz w:val="24"/>
              </w:rPr>
              <w:t>nio cultural; IV - Compromisso com a educa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 xml:space="preserve">o inclusiva e respeito </w:t>
            </w:r>
            <w:r>
              <w:rPr>
                <w:rFonts w:ascii="Calibri" w:hAnsi="Calibri"/>
                <w:color w:val="000009"/>
                <w:sz w:val="24"/>
              </w:rPr>
              <w:t xml:space="preserve">à </w:t>
            </w:r>
            <w:r>
              <w:rPr>
                <w:color w:val="000009"/>
                <w:sz w:val="24"/>
              </w:rPr>
              <w:t>diversidade; V - Verticaliza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d</w:t>
            </w:r>
            <w:r>
              <w:rPr>
                <w:color w:val="000009"/>
                <w:sz w:val="24"/>
              </w:rPr>
              <w:t>o ensino; VI</w:t>
            </w:r>
          </w:p>
          <w:p w:rsidR="00C649F1" w:rsidRDefault="00D5571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Difus</w:t>
            </w:r>
            <w:r>
              <w:rPr>
                <w:rFonts w:ascii="Calibri" w:hAnsi="Calibri"/>
                <w:color w:val="000009"/>
                <w:sz w:val="24"/>
              </w:rPr>
              <w:t>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conhecimento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cient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fico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tecnol</w:t>
            </w:r>
            <w:r>
              <w:rPr>
                <w:rFonts w:ascii="Calibri" w:hAnsi="Calibri"/>
                <w:color w:val="000009"/>
                <w:sz w:val="24"/>
              </w:rPr>
              <w:t>ó</w:t>
            </w:r>
            <w:r>
              <w:rPr>
                <w:color w:val="000009"/>
                <w:sz w:val="24"/>
              </w:rPr>
              <w:t>gico;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VII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Suporte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à</w:t>
            </w:r>
            <w:r>
              <w:rPr>
                <w:color w:val="000009"/>
                <w:sz w:val="24"/>
              </w:rPr>
              <w:t>s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demandas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regionais;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VIII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Educa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</w:t>
            </w:r>
            <w:r>
              <w:rPr>
                <w:rFonts w:ascii="Calibri" w:hAnsi="Calibri"/>
                <w:color w:val="000009"/>
                <w:sz w:val="24"/>
              </w:rPr>
              <w:t>ú</w:t>
            </w:r>
            <w:r>
              <w:rPr>
                <w:color w:val="000009"/>
                <w:sz w:val="24"/>
              </w:rPr>
              <w:t>blica e gratuita; IX - Universalidade do acesso e do conhecimento; X - Indissociabilidade entre ensino, pesquisa e extens</w:t>
            </w:r>
            <w:r>
              <w:rPr>
                <w:rFonts w:ascii="Calibri" w:hAnsi="Calibri"/>
                <w:color w:val="000009"/>
                <w:sz w:val="24"/>
              </w:rPr>
              <w:t>ã</w:t>
            </w:r>
            <w:r>
              <w:rPr>
                <w:color w:val="000009"/>
                <w:sz w:val="24"/>
              </w:rPr>
              <w:t>o; XI -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Compromisso</w:t>
            </w:r>
          </w:p>
          <w:p w:rsidR="00C649F1" w:rsidRDefault="00D5571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com a melhoria da qualidade de vida dos servidores e estudantes; XII - Fomento </w:t>
            </w:r>
            <w:r>
              <w:rPr>
                <w:rFonts w:ascii="Calibri" w:hAnsi="Calibri"/>
                <w:color w:val="000009"/>
                <w:sz w:val="24"/>
              </w:rPr>
              <w:t xml:space="preserve">à </w:t>
            </w:r>
            <w:r>
              <w:rPr>
                <w:color w:val="000009"/>
                <w:sz w:val="24"/>
              </w:rPr>
              <w:t>cultura da inova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e do empreendedorismo; XIII - Compromisso no atendimento aos princ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pios da administra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p</w:t>
            </w:r>
            <w:r>
              <w:rPr>
                <w:rFonts w:ascii="Calibri" w:hAnsi="Calibri"/>
                <w:color w:val="000009"/>
                <w:sz w:val="24"/>
              </w:rPr>
              <w:t>ú</w:t>
            </w:r>
            <w:r>
              <w:rPr>
                <w:color w:val="000009"/>
                <w:sz w:val="24"/>
              </w:rPr>
              <w:t>blica.</w:t>
            </w:r>
          </w:p>
          <w:p w:rsidR="00C649F1" w:rsidRDefault="00C649F1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C649F1" w:rsidRDefault="00D55714">
            <w:pPr>
              <w:pStyle w:val="TableParagraph"/>
              <w:spacing w:before="1" w:line="292" w:lineRule="exact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elabora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atualiza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PDI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deve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ser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</w:t>
            </w:r>
            <w:r>
              <w:rPr>
                <w:color w:val="000009"/>
                <w:sz w:val="24"/>
              </w:rPr>
              <w:t>eita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periodicamente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seguindo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diretrizes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estabelecidas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pelo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Decreto n</w:t>
            </w:r>
            <w:r>
              <w:rPr>
                <w:rFonts w:ascii="Calibri" w:hAnsi="Calibri"/>
                <w:color w:val="000009"/>
                <w:sz w:val="24"/>
              </w:rPr>
              <w:t xml:space="preserve">º </w:t>
            </w:r>
            <w:r>
              <w:rPr>
                <w:color w:val="000009"/>
                <w:sz w:val="24"/>
              </w:rPr>
              <w:t>9.235, de 15 de dezembro de 2017, da Presid</w:t>
            </w:r>
            <w:r>
              <w:rPr>
                <w:rFonts w:ascii="Calibri" w:hAnsi="Calibri"/>
                <w:color w:val="000009"/>
                <w:sz w:val="24"/>
              </w:rPr>
              <w:t>ê</w:t>
            </w:r>
            <w:r>
              <w:rPr>
                <w:color w:val="000009"/>
                <w:sz w:val="24"/>
              </w:rPr>
              <w:t>ncia da Rep</w:t>
            </w:r>
            <w:r>
              <w:rPr>
                <w:rFonts w:ascii="Calibri" w:hAnsi="Calibri"/>
                <w:color w:val="000009"/>
                <w:sz w:val="24"/>
              </w:rPr>
              <w:t>ú</w:t>
            </w:r>
            <w:r>
              <w:rPr>
                <w:color w:val="000009"/>
                <w:sz w:val="24"/>
              </w:rPr>
              <w:t>blica, que disp</w:t>
            </w:r>
            <w:r>
              <w:rPr>
                <w:rFonts w:ascii="Calibri" w:hAnsi="Calibri"/>
                <w:color w:val="000009"/>
                <w:sz w:val="24"/>
              </w:rPr>
              <w:t>õ</w:t>
            </w:r>
            <w:r>
              <w:rPr>
                <w:color w:val="000009"/>
                <w:sz w:val="24"/>
              </w:rPr>
              <w:t>e sobre o exerc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cio das fun</w:t>
            </w:r>
            <w:r>
              <w:rPr>
                <w:rFonts w:ascii="Calibri" w:hAnsi="Calibri"/>
                <w:color w:val="000009"/>
                <w:sz w:val="24"/>
              </w:rPr>
              <w:t>çõ</w:t>
            </w:r>
            <w:r>
              <w:rPr>
                <w:color w:val="000009"/>
                <w:sz w:val="24"/>
              </w:rPr>
              <w:t>es de regula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supervis</w:t>
            </w:r>
            <w:r>
              <w:rPr>
                <w:rFonts w:ascii="Calibri" w:hAnsi="Calibri"/>
                <w:color w:val="000009"/>
                <w:sz w:val="24"/>
              </w:rPr>
              <w:t>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avalia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institui</w:t>
            </w:r>
            <w:r>
              <w:rPr>
                <w:rFonts w:ascii="Calibri" w:hAnsi="Calibri"/>
                <w:color w:val="000009"/>
                <w:sz w:val="24"/>
              </w:rPr>
              <w:t>çõ</w:t>
            </w:r>
            <w:r>
              <w:rPr>
                <w:color w:val="000009"/>
                <w:sz w:val="24"/>
              </w:rPr>
              <w:t>es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educa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superior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dos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cursos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superiores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gradua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 p</w:t>
            </w:r>
            <w:r>
              <w:rPr>
                <w:rFonts w:ascii="Calibri" w:hAnsi="Calibri"/>
                <w:color w:val="000009"/>
                <w:sz w:val="24"/>
              </w:rPr>
              <w:t>ó</w:t>
            </w:r>
            <w:r>
              <w:rPr>
                <w:color w:val="000009"/>
                <w:sz w:val="24"/>
              </w:rPr>
              <w:t>s-gradua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no sistema federal de ensino. A inten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 xml:space="preserve">o </w:t>
            </w:r>
            <w:r>
              <w:rPr>
                <w:rFonts w:ascii="Calibri" w:hAnsi="Calibri"/>
                <w:color w:val="000009"/>
                <w:sz w:val="24"/>
              </w:rPr>
              <w:t xml:space="preserve">é </w:t>
            </w:r>
            <w:r>
              <w:rPr>
                <w:color w:val="000009"/>
                <w:sz w:val="24"/>
              </w:rPr>
              <w:t>que nesse novo PDI o curso de licenciatura em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Letras</w:t>
            </w:r>
          </w:p>
        </w:tc>
      </w:tr>
    </w:tbl>
    <w:p w:rsidR="00C649F1" w:rsidRDefault="00C649F1">
      <w:pPr>
        <w:spacing w:line="292" w:lineRule="exact"/>
        <w:jc w:val="both"/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649F1">
        <w:trPr>
          <w:trHeight w:val="1742"/>
        </w:trPr>
        <w:tc>
          <w:tcPr>
            <w:tcW w:w="11059" w:type="dxa"/>
          </w:tcPr>
          <w:p w:rsidR="00C649F1" w:rsidRDefault="00D55714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seja previsto, uma vez que esse curso </w:t>
            </w:r>
            <w:r>
              <w:rPr>
                <w:rFonts w:ascii="Calibri" w:hAnsi="Calibri"/>
                <w:color w:val="000009"/>
                <w:sz w:val="24"/>
              </w:rPr>
              <w:t xml:space="preserve">é </w:t>
            </w:r>
            <w:r>
              <w:rPr>
                <w:color w:val="000009"/>
                <w:sz w:val="24"/>
              </w:rPr>
              <w:t>necess</w:t>
            </w:r>
            <w:r>
              <w:rPr>
                <w:rFonts w:ascii="Calibri" w:hAnsi="Calibri"/>
                <w:color w:val="000009"/>
                <w:sz w:val="24"/>
              </w:rPr>
              <w:t>á</w:t>
            </w:r>
            <w:r>
              <w:rPr>
                <w:color w:val="000009"/>
                <w:sz w:val="24"/>
              </w:rPr>
              <w:t>rio num contexto de aus</w:t>
            </w:r>
            <w:r>
              <w:rPr>
                <w:rFonts w:ascii="Calibri" w:hAnsi="Calibri"/>
                <w:color w:val="000009"/>
                <w:sz w:val="24"/>
              </w:rPr>
              <w:t>ê</w:t>
            </w:r>
            <w:r>
              <w:rPr>
                <w:color w:val="000009"/>
                <w:sz w:val="24"/>
              </w:rPr>
              <w:t>ncia de professores habilitados no ensino da L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ngua Portuguesa.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Ainda, a cria</w:t>
            </w:r>
            <w:r>
              <w:rPr>
                <w:rFonts w:ascii="Calibri" w:hAnsi="Calibri"/>
                <w:color w:val="000009"/>
                <w:sz w:val="24"/>
              </w:rPr>
              <w:t>çã</w:t>
            </w:r>
            <w:r>
              <w:rPr>
                <w:color w:val="000009"/>
                <w:sz w:val="24"/>
              </w:rPr>
              <w:t>o do curso de Letras do IFMG Sabar</w:t>
            </w:r>
            <w:r>
              <w:rPr>
                <w:rFonts w:ascii="Calibri" w:hAnsi="Calibri"/>
                <w:color w:val="000009"/>
                <w:sz w:val="24"/>
              </w:rPr>
              <w:t xml:space="preserve">á </w:t>
            </w:r>
            <w:r>
              <w:rPr>
                <w:color w:val="000009"/>
                <w:sz w:val="24"/>
              </w:rPr>
              <w:t>enriquecer</w:t>
            </w:r>
            <w:r>
              <w:rPr>
                <w:rFonts w:ascii="Calibri" w:hAnsi="Calibri"/>
                <w:color w:val="000009"/>
                <w:sz w:val="24"/>
              </w:rPr>
              <w:t xml:space="preserve">á </w:t>
            </w:r>
            <w:r>
              <w:rPr>
                <w:color w:val="000009"/>
                <w:sz w:val="24"/>
              </w:rPr>
              <w:t>a variedade de saberes contemplados pelo campus, ampliando as perspectivas de ensino, pesquisa e extens</w:t>
            </w:r>
            <w:r>
              <w:rPr>
                <w:rFonts w:ascii="Calibri" w:hAnsi="Calibri"/>
                <w:color w:val="000009"/>
                <w:sz w:val="24"/>
              </w:rPr>
              <w:t>ã</w:t>
            </w:r>
            <w:r>
              <w:rPr>
                <w:color w:val="000009"/>
                <w:sz w:val="24"/>
              </w:rPr>
              <w:t>o da unidade e contribui</w:t>
            </w:r>
            <w:r>
              <w:rPr>
                <w:color w:val="000009"/>
                <w:sz w:val="24"/>
              </w:rPr>
              <w:t>ndo expressivamente</w:t>
            </w:r>
          </w:p>
          <w:p w:rsidR="00C649F1" w:rsidRDefault="00D557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para o aprimoramento dos processos de letramentos e todos os cursos e n</w:t>
            </w:r>
            <w:r>
              <w:rPr>
                <w:rFonts w:ascii="Calibri" w:hAnsi="Calibri"/>
                <w:color w:val="000009"/>
                <w:sz w:val="24"/>
              </w:rPr>
              <w:t>í</w:t>
            </w:r>
            <w:r>
              <w:rPr>
                <w:color w:val="000009"/>
                <w:sz w:val="24"/>
              </w:rPr>
              <w:t>veis de ensino.</w:t>
            </w:r>
          </w:p>
        </w:tc>
      </w:tr>
    </w:tbl>
    <w:p w:rsidR="00C649F1" w:rsidRDefault="00C649F1">
      <w:pPr>
        <w:pStyle w:val="Corpodetexto"/>
        <w:rPr>
          <w:sz w:val="20"/>
        </w:rPr>
      </w:pPr>
    </w:p>
    <w:p w:rsidR="00C649F1" w:rsidRDefault="00C649F1">
      <w:pPr>
        <w:pStyle w:val="Corpodetexto"/>
        <w:spacing w:before="9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10917"/>
        <w:gridCol w:w="110"/>
      </w:tblGrid>
      <w:tr w:rsidR="00C649F1">
        <w:trPr>
          <w:trHeight w:val="251"/>
        </w:trPr>
        <w:tc>
          <w:tcPr>
            <w:tcW w:w="103" w:type="dxa"/>
            <w:tcBorders>
              <w:right w:val="nil"/>
            </w:tcBorders>
            <w:shd w:val="clear" w:color="auto" w:fill="BEBEBE"/>
          </w:tcPr>
          <w:p w:rsidR="00C649F1" w:rsidRDefault="00C649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17" w:type="dxa"/>
            <w:tcBorders>
              <w:left w:val="nil"/>
              <w:right w:val="nil"/>
            </w:tcBorders>
            <w:shd w:val="clear" w:color="auto" w:fill="BEBEBE"/>
          </w:tcPr>
          <w:p w:rsidR="00C649F1" w:rsidRDefault="00D55714">
            <w:pPr>
              <w:pStyle w:val="TableParagraph"/>
              <w:spacing w:line="232" w:lineRule="exact"/>
              <w:ind w:left="2143"/>
              <w:rPr>
                <w:b/>
              </w:rPr>
            </w:pPr>
            <w:r>
              <w:rPr>
                <w:b/>
                <w:color w:val="000009"/>
              </w:rPr>
              <w:t>8. REFERÊNCIAS UTILIZADAS PARA ELABORAÇÃO DO PROJETO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BEBEBE"/>
          </w:tcPr>
          <w:p w:rsidR="00C649F1" w:rsidRDefault="00C649F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9F1">
        <w:trPr>
          <w:trHeight w:val="9101"/>
        </w:trPr>
        <w:tc>
          <w:tcPr>
            <w:tcW w:w="11130" w:type="dxa"/>
            <w:gridSpan w:val="3"/>
          </w:tcPr>
          <w:p w:rsidR="00C649F1" w:rsidRDefault="00C649F1">
            <w:pPr>
              <w:pStyle w:val="TableParagraph"/>
              <w:ind w:left="0"/>
            </w:pPr>
          </w:p>
          <w:p w:rsidR="00C649F1" w:rsidRDefault="00D557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Referências: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BRASIL. Ministério da Educação. Plano de Desenvolvimento da Educação: razões, princípios e programas. 2007. Disponível em: </w:t>
            </w:r>
            <w:hyperlink r:id="rId10">
              <w:r>
                <w:rPr>
                  <w:sz w:val="24"/>
                </w:rPr>
                <w:t>http://www.dominiopub</w:t>
              </w:r>
              <w:r>
                <w:rPr>
                  <w:sz w:val="24"/>
                </w:rPr>
                <w:t>lico.gov.br/pesquisa/DetalheObraForm.do?select_action=&amp;co_obra=84751</w:t>
              </w:r>
            </w:hyperlink>
            <w:r>
              <w:rPr>
                <w:sz w:val="24"/>
              </w:rPr>
              <w:t>. Acesso em: 07 jul. 2018.</w:t>
            </w:r>
          </w:p>
          <w:p w:rsidR="00C649F1" w:rsidRDefault="00C649F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spacing w:before="1"/>
              <w:ind w:right="3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Parecer CNE/CP nº 02</w:t>
            </w:r>
            <w:r>
              <w:rPr>
                <w:sz w:val="24"/>
              </w:rPr>
              <w:t>, de 1 de julho de 2015. Define as diretrizes Curriculares Nacionais para a formação inicial em nível, curso de licenciatura, de graduaç</w:t>
            </w:r>
            <w:r>
              <w:rPr>
                <w:sz w:val="24"/>
              </w:rPr>
              <w:t>ão plena. Disponível em: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&lt;https://goo.gl/DfH1S2&gt;. Acesso em: 24 de nov.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C649F1" w:rsidRDefault="00C649F1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ind w:right="18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Parecer CNE/CES 492/2001</w:t>
            </w:r>
            <w:r>
              <w:rPr>
                <w:sz w:val="24"/>
              </w:rPr>
              <w:t>. Diretrizes Curriculares Nacionais dos cursos de Filosofia, História, Geografia, Serviço Social, Comunicação Social, Ciências Sociais, Letras, Bibli</w:t>
            </w:r>
            <w:r>
              <w:rPr>
                <w:sz w:val="24"/>
              </w:rPr>
              <w:t>oteconomia, Arquivologia e Museologia. Despacho do Ministro em 4/7/2001, publicado no Diário Oficial da União de 9/7/2001, Seção 1e,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p. 50.</w:t>
            </w:r>
          </w:p>
          <w:p w:rsidR="00C649F1" w:rsidRDefault="00C649F1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ind w:right="3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Lei no 9.394</w:t>
            </w:r>
            <w:r>
              <w:rPr>
                <w:sz w:val="24"/>
              </w:rPr>
              <w:t>, de 20 de dezembro de 1996. Lei de Diretrizes e Bases da Educação Nacional. Diário Oficial da União, Brasília, DF, 24 dez. 1996. Disponível em &lt;https://goo.gl/ZAvzn9&gt;. Acesso em: 27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nov. 2017.</w:t>
            </w:r>
          </w:p>
          <w:p w:rsidR="00C649F1" w:rsidRDefault="00C649F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ind w:right="3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Lei nº 11.892</w:t>
            </w:r>
            <w:r>
              <w:rPr>
                <w:sz w:val="24"/>
              </w:rPr>
              <w:t>, de 29 de dezembro de 2008. Institui a Rede</w:t>
            </w:r>
            <w:r>
              <w:rPr>
                <w:sz w:val="24"/>
              </w:rPr>
              <w:t xml:space="preserve"> Federal de Educação Profissional, Científica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Tecnológica, cria os Institutos Federais de Educação, Ciência e Tecnologia, e dá outras providências. Diário Oficial [da] República Federativa do Brasil, Poder Legislativo, Brasília, DF, Seção 1, p. 1, 30 dez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2008a.</w:t>
            </w:r>
          </w:p>
          <w:p w:rsidR="00C649F1" w:rsidRDefault="00C649F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ind w:right="134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Censo do Professor. </w:t>
            </w:r>
            <w:r>
              <w:rPr>
                <w:sz w:val="24"/>
              </w:rPr>
              <w:t xml:space="preserve">Disponível em: </w:t>
            </w:r>
            <w:hyperlink r:id="rId11">
              <w:r>
                <w:rPr>
                  <w:sz w:val="24"/>
                </w:rPr>
                <w:t>http://portal.mec.gov.br/plano-nacional-de-formacao-de-</w:t>
              </w:r>
            </w:hyperlink>
            <w:r>
              <w:rPr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professores/censo-do-professor.</w:t>
              </w:r>
            </w:hyperlink>
            <w:r>
              <w:rPr>
                <w:sz w:val="24"/>
              </w:rPr>
              <w:t xml:space="preserve"> Acesso em 16 out.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Censo da Educação Superior 2016</w:t>
            </w:r>
            <w:r>
              <w:rPr>
                <w:sz w:val="24"/>
              </w:rPr>
              <w:t>. Disponível em: Acesso em 16 out. 2018.</w:t>
            </w:r>
          </w:p>
          <w:p w:rsidR="00C649F1" w:rsidRDefault="00C649F1">
            <w:pPr>
              <w:pStyle w:val="TableParagraph"/>
              <w:ind w:left="0"/>
              <w:rPr>
                <w:sz w:val="24"/>
              </w:rPr>
            </w:pPr>
          </w:p>
          <w:p w:rsidR="00C649F1" w:rsidRDefault="00D55714">
            <w:pPr>
              <w:pStyle w:val="TableParagraph"/>
              <w:tabs>
                <w:tab w:val="left" w:pos="582"/>
              </w:tabs>
              <w:ind w:right="10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Sinopses Estatí</w:t>
            </w:r>
            <w:r>
              <w:rPr>
                <w:b/>
                <w:sz w:val="24"/>
              </w:rPr>
              <w:t xml:space="preserve">sticas da Educação Superior </w:t>
            </w:r>
            <w:r>
              <w:rPr>
                <w:sz w:val="24"/>
              </w:rPr>
              <w:t xml:space="preserve">– Graduação. Disponível em: </w:t>
            </w:r>
            <w:hyperlink r:id="rId13">
              <w:r>
                <w:rPr>
                  <w:sz w:val="24"/>
                </w:rPr>
                <w:t>http://portal.inep.gov.br/web/guest/sinopses-estatisticas-da-educacao-superior</w:t>
              </w:r>
            </w:hyperlink>
            <w:r>
              <w:rPr>
                <w:sz w:val="24"/>
              </w:rPr>
              <w:t>. Acesso em 16 out.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z w:val="24"/>
              </w:rPr>
              <w:t>.</w:t>
            </w:r>
          </w:p>
        </w:tc>
      </w:tr>
    </w:tbl>
    <w:p w:rsidR="00C649F1" w:rsidRDefault="00C649F1">
      <w:pPr>
        <w:rPr>
          <w:sz w:val="24"/>
        </w:rPr>
        <w:sectPr w:rsidR="00C649F1">
          <w:pgSz w:w="11910" w:h="16840"/>
          <w:pgMar w:top="3460" w:right="120" w:bottom="280" w:left="420" w:header="576" w:footer="0" w:gutter="0"/>
          <w:cols w:space="720"/>
        </w:sectPr>
      </w:pPr>
    </w:p>
    <w:p w:rsidR="00C649F1" w:rsidRDefault="00C649F1">
      <w:pPr>
        <w:pStyle w:val="Corpodetexto"/>
        <w:rPr>
          <w:sz w:val="23"/>
        </w:rPr>
      </w:pPr>
    </w:p>
    <w:p w:rsidR="00C649F1" w:rsidRDefault="00F32773">
      <w:pPr>
        <w:pStyle w:val="Corpodetexto"/>
        <w:ind w:left="107"/>
        <w:rPr>
          <w:sz w:val="20"/>
        </w:rPr>
      </w:pPr>
      <w:bookmarkStart w:id="0" w:name="_GoBack"/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7068820" cy="2198370"/>
                <wp:effectExtent l="10795" t="12065" r="6985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820" cy="2198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9F1" w:rsidRDefault="00D55714">
                            <w:pPr>
                              <w:pStyle w:val="Corpodetexto"/>
                              <w:spacing w:before="1"/>
                              <w:ind w:left="98" w:right="147"/>
                            </w:pPr>
                            <w:r>
                              <w:t xml:space="preserve">CALDAS, Luiz. A formação de professores e a capacitação de trabalhadores da EPT. In: PACHECO, Eliezer (Org.). </w:t>
                            </w:r>
                            <w:r>
                              <w:rPr>
                                <w:b/>
                              </w:rPr>
                              <w:t xml:space="preserve">Institutos Federais: </w:t>
                            </w:r>
                            <w:r>
                              <w:t>uma revolução na educação profissional e tecnológica. Brasília, São Paulo: Moderna, 2011.</w:t>
                            </w:r>
                          </w:p>
                          <w:p w:rsidR="00C649F1" w:rsidRDefault="00C649F1">
                            <w:pPr>
                              <w:pStyle w:val="Corpodetexto"/>
                            </w:pPr>
                          </w:p>
                          <w:p w:rsidR="00C649F1" w:rsidRDefault="00D55714">
                            <w:pPr>
                              <w:ind w:left="98" w:righ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RUIZ, Antônio I; RAMOS, Mozart N; HINGEL, Murílio.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Escassez de professores no ensino médio: propostas estruturais e emergenciais. </w:t>
                            </w:r>
                            <w:r>
                              <w:rPr>
                                <w:sz w:val="24"/>
                              </w:rPr>
                              <w:t>Ministério da Educação, mai, 2007. Disponível em:</w:t>
                            </w:r>
                          </w:p>
                          <w:p w:rsidR="00C649F1" w:rsidRDefault="00D55714">
                            <w:pPr>
                              <w:pStyle w:val="Corpodetexto"/>
                              <w:spacing w:before="1"/>
                              <w:ind w:left="98"/>
                            </w:pPr>
                            <w:r>
                              <w:t>&lt;</w:t>
                            </w:r>
                            <w:hyperlink r:id="rId14">
                              <w:r>
                                <w:t>http://portal.mec.gov.br/cne/arquivos/pdf/escassez1.pdf</w:t>
                              </w:r>
                            </w:hyperlink>
                            <w:r>
                              <w:t>&gt;. Acesso em: 09 jul. 2018.</w:t>
                            </w:r>
                          </w:p>
                          <w:p w:rsidR="00C649F1" w:rsidRDefault="00C649F1">
                            <w:pPr>
                              <w:pStyle w:val="Corpodetex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C649F1" w:rsidRDefault="00D55714">
                            <w:pPr>
                              <w:ind w:left="98" w:right="824"/>
                            </w:pPr>
                            <w:r>
                              <w:rPr>
                                <w:color w:val="000009"/>
                              </w:rPr>
                              <w:t xml:space="preserve">UFMG. Pró-Reitoria de Graduação. Setor de Estatística.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 xml:space="preserve">Avaliação do desempenho acadêmico dos estudantes de graduação: Letras Noturno. </w:t>
                            </w:r>
                            <w:r>
                              <w:rPr>
                                <w:color w:val="000009"/>
                              </w:rPr>
                              <w:t>Belo Horizonte, 2018. Disponível em:</w:t>
                            </w:r>
                          </w:p>
                          <w:p w:rsidR="00C649F1" w:rsidRDefault="00D55714">
                            <w:pPr>
                              <w:ind w:left="98"/>
                            </w:pPr>
                            <w:r>
                              <w:rPr>
                                <w:color w:val="000009"/>
                              </w:rPr>
                              <w:t>&lt;</w:t>
                            </w:r>
                            <w:r>
                              <w:rPr>
                                <w:color w:val="000009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color w:val="000009"/>
                                </w:rPr>
                                <w:t>www.ufmg.br/prograd/arquivos/docs/RelatGrad/2018/avalDesempenhoEstudantesGrad_Presencial/LetrasNoturno</w:t>
                              </w:r>
                            </w:hyperlink>
                            <w:r>
                              <w:rPr>
                                <w:color w:val="000009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6.6pt;height:1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" filled="f" strokeweight=".48pt">
                <v:textbox inset="0,0,0,0">
                  <w:txbxContent>
                    <w:p w:rsidR="00C649F1" w:rsidRDefault="00D55714">
                      <w:pPr>
                        <w:pStyle w:val="Corpodetexto"/>
                        <w:spacing w:before="1"/>
                        <w:ind w:left="98" w:right="147"/>
                      </w:pPr>
                      <w:r>
                        <w:t xml:space="preserve">CALDAS, Luiz. A formação de professores e a capacitação de trabalhadores da EPT. In: PACHECO, Eliezer (Org.). </w:t>
                      </w:r>
                      <w:r>
                        <w:rPr>
                          <w:b/>
                        </w:rPr>
                        <w:t xml:space="preserve">Institutos Federais: </w:t>
                      </w:r>
                      <w:r>
                        <w:t>uma revolução na educação profissional e tecnológica. Brasília, São Paulo: Moderna, 2011.</w:t>
                      </w:r>
                    </w:p>
                    <w:p w:rsidR="00C649F1" w:rsidRDefault="00C649F1">
                      <w:pPr>
                        <w:pStyle w:val="Corpodetexto"/>
                      </w:pPr>
                    </w:p>
                    <w:p w:rsidR="00C649F1" w:rsidRDefault="00D55714">
                      <w:pPr>
                        <w:ind w:left="98" w:right="12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RUIZ, Antônio I; RAMOS, Mozart N; HINGEL, Murílio. </w:t>
                      </w:r>
                      <w:r>
                        <w:rPr>
                          <w:b/>
                          <w:sz w:val="24"/>
                        </w:rPr>
                        <w:t xml:space="preserve">Escassez de professores no ensino médio: propostas estruturais e emergenciais. </w:t>
                      </w:r>
                      <w:r>
                        <w:rPr>
                          <w:sz w:val="24"/>
                        </w:rPr>
                        <w:t>Ministério da Educação, mai, 2007. Disponível em:</w:t>
                      </w:r>
                    </w:p>
                    <w:p w:rsidR="00C649F1" w:rsidRDefault="00D55714">
                      <w:pPr>
                        <w:pStyle w:val="Corpodetexto"/>
                        <w:spacing w:before="1"/>
                        <w:ind w:left="98"/>
                      </w:pPr>
                      <w:r>
                        <w:t>&lt;</w:t>
                      </w:r>
                      <w:hyperlink r:id="rId16">
                        <w:r>
                          <w:t>http://portal.mec.gov.br/cne/arquivos/pdf/escassez1.pdf</w:t>
                        </w:r>
                      </w:hyperlink>
                      <w:r>
                        <w:t>&gt;. Acesso em: 09 jul. 2018.</w:t>
                      </w:r>
                    </w:p>
                    <w:p w:rsidR="00C649F1" w:rsidRDefault="00C649F1">
                      <w:pPr>
                        <w:pStyle w:val="Corpodetexto"/>
                        <w:spacing w:before="10"/>
                        <w:rPr>
                          <w:sz w:val="21"/>
                        </w:rPr>
                      </w:pPr>
                    </w:p>
                    <w:p w:rsidR="00C649F1" w:rsidRDefault="00D55714">
                      <w:pPr>
                        <w:ind w:left="98" w:right="824"/>
                      </w:pPr>
                      <w:r>
                        <w:rPr>
                          <w:color w:val="000009"/>
                        </w:rPr>
                        <w:t xml:space="preserve">UFMG. Pró-Reitoria de Graduação. Setor de Estatística. </w:t>
                      </w:r>
                      <w:r>
                        <w:rPr>
                          <w:b/>
                          <w:color w:val="000009"/>
                        </w:rPr>
                        <w:t xml:space="preserve">Avaliação do desempenho acadêmico dos estudantes de graduação: Letras Noturno. </w:t>
                      </w:r>
                      <w:r>
                        <w:rPr>
                          <w:color w:val="000009"/>
                        </w:rPr>
                        <w:t>Belo Horizonte, 2018. Disponível em:</w:t>
                      </w:r>
                    </w:p>
                    <w:p w:rsidR="00C649F1" w:rsidRDefault="00D55714">
                      <w:pPr>
                        <w:ind w:left="98"/>
                      </w:pPr>
                      <w:r>
                        <w:rPr>
                          <w:color w:val="000009"/>
                        </w:rPr>
                        <w:t>&lt;</w:t>
                      </w:r>
                      <w:r>
                        <w:rPr>
                          <w:color w:val="000009"/>
                        </w:rPr>
                        <w:t>https://</w:t>
                      </w:r>
                      <w:hyperlink r:id="rId17">
                        <w:r>
                          <w:rPr>
                            <w:color w:val="000009"/>
                          </w:rPr>
                          <w:t>www.ufmg.br/prograd/arquivos/docs/RelatGrad/2018/avalDesempenhoEstudantesGrad_Presencial/LetrasNoturno</w:t>
                        </w:r>
                      </w:hyperlink>
                      <w:r>
                        <w:rPr>
                          <w:color w:val="000009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C649F1">
      <w:pgSz w:w="11910" w:h="16840"/>
      <w:pgMar w:top="3460" w:right="120" w:bottom="280" w:left="4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714" w:rsidRDefault="00D55714">
      <w:r>
        <w:separator/>
      </w:r>
    </w:p>
  </w:endnote>
  <w:endnote w:type="continuationSeparator" w:id="0">
    <w:p w:rsidR="00D55714" w:rsidRDefault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714" w:rsidRDefault="00D55714">
      <w:r>
        <w:separator/>
      </w:r>
    </w:p>
  </w:footnote>
  <w:footnote w:type="continuationSeparator" w:id="0">
    <w:p w:rsidR="00D55714" w:rsidRDefault="00D5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F1" w:rsidRDefault="00D5571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3271648</wp:posOffset>
          </wp:positionH>
          <wp:positionV relativeFrom="page">
            <wp:posOffset>365759</wp:posOffset>
          </wp:positionV>
          <wp:extent cx="1066924" cy="11338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924" cy="11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773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1532890</wp:posOffset>
              </wp:positionV>
              <wp:extent cx="3761740" cy="680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74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9F1" w:rsidRDefault="00D55714">
                          <w:pPr>
                            <w:spacing w:before="11"/>
                            <w:ind w:left="258" w:right="251"/>
                            <w:jc w:val="center"/>
                          </w:pPr>
                          <w:r>
                            <w:rPr>
                              <w:color w:val="000009"/>
                            </w:rPr>
                            <w:t>MINISTÉRIO DA EDUCAÇÃO</w:t>
                          </w:r>
                        </w:p>
                        <w:p w:rsidR="00C649F1" w:rsidRDefault="00D55714">
                          <w:pPr>
                            <w:spacing w:before="3"/>
                            <w:ind w:left="20" w:right="18" w:firstLine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82425"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color w:val="282425"/>
                              <w:sz w:val="16"/>
                            </w:rPr>
                            <w:t>INSTITUTO FEDERAL DE EDUCAÇÃO, CIÊNCIA E TECNOLOGIA MINAS</w:t>
                          </w:r>
                          <w:r>
                            <w:rPr>
                              <w:color w:val="28242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425"/>
                              <w:sz w:val="16"/>
                            </w:rPr>
                            <w:t>GERAIS PRÓ-REITORIA DE</w:t>
                          </w:r>
                          <w:r>
                            <w:rPr>
                              <w:color w:val="28242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425"/>
                              <w:sz w:val="16"/>
                            </w:rPr>
                            <w:t>ENSINO</w:t>
                          </w:r>
                        </w:p>
                        <w:p w:rsidR="00C649F1" w:rsidRDefault="00D55714">
                          <w:pPr>
                            <w:spacing w:before="1"/>
                            <w:ind w:left="258" w:right="2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82425"/>
                              <w:sz w:val="16"/>
                            </w:rPr>
                            <w:t>DIRETORIA DE PLANEJAMENTO E DESENVOLVIMENTO EDUCACIONAL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9.4pt;margin-top:120.7pt;width:296.2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yzrQIAAKk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" filled="f" stroked="f">
              <v:textbox inset="0,0,0,0">
                <w:txbxContent>
                  <w:p w:rsidR="00C649F1" w:rsidRDefault="00D55714">
                    <w:pPr>
                      <w:spacing w:before="11"/>
                      <w:ind w:left="258" w:right="251"/>
                      <w:jc w:val="center"/>
                    </w:pPr>
                    <w:r>
                      <w:rPr>
                        <w:color w:val="000009"/>
                      </w:rPr>
                      <w:t>MINISTÉRIO DA EDUCAÇÃO</w:t>
                    </w:r>
                  </w:p>
                  <w:p w:rsidR="00C649F1" w:rsidRDefault="00D55714">
                    <w:pPr>
                      <w:spacing w:before="3"/>
                      <w:ind w:left="20" w:right="18" w:firstLine="3"/>
                      <w:jc w:val="center"/>
                      <w:rPr>
                        <w:sz w:val="16"/>
                      </w:rPr>
                    </w:pPr>
                    <w:r>
                      <w:rPr>
                        <w:color w:val="282425"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color w:val="282425"/>
                        <w:sz w:val="16"/>
                      </w:rPr>
                      <w:t>INSTITUTO FEDERAL DE EDUCAÇÃO, CIÊNCIA E TECNOLOGIA MINAS</w:t>
                    </w:r>
                    <w:r>
                      <w:rPr>
                        <w:color w:val="28242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color w:val="282425"/>
                        <w:sz w:val="16"/>
                      </w:rPr>
                      <w:t>GERAIS PRÓ-REITORIA DE</w:t>
                    </w:r>
                    <w:r>
                      <w:rPr>
                        <w:color w:val="28242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82425"/>
                        <w:sz w:val="16"/>
                      </w:rPr>
                      <w:t>ENSINO</w:t>
                    </w:r>
                  </w:p>
                  <w:p w:rsidR="00C649F1" w:rsidRDefault="00D55714">
                    <w:pPr>
                      <w:spacing w:before="1"/>
                      <w:ind w:left="258" w:right="253"/>
                      <w:jc w:val="center"/>
                      <w:rPr>
                        <w:sz w:val="16"/>
                      </w:rPr>
                    </w:pPr>
                    <w:r>
                      <w:rPr>
                        <w:color w:val="282425"/>
                        <w:sz w:val="16"/>
                      </w:rPr>
                      <w:t>DIRETORIA DE PLANEJAMENTO E DESENVOLVIMENTO EDUCACIONAL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8003A"/>
    <w:multiLevelType w:val="multilevel"/>
    <w:tmpl w:val="F89E66C4"/>
    <w:lvl w:ilvl="0">
      <w:start w:val="2"/>
      <w:numFmt w:val="decimal"/>
      <w:lvlText w:val="%1"/>
      <w:lvlJc w:val="left"/>
      <w:pPr>
        <w:ind w:left="486" w:hanging="384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486" w:hanging="38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593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50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07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4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21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78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5" w:hanging="384"/>
      </w:pPr>
      <w:rPr>
        <w:rFonts w:hint="default"/>
        <w:lang w:val="pt-PT" w:eastAsia="pt-PT" w:bidi="pt-PT"/>
      </w:rPr>
    </w:lvl>
  </w:abstractNum>
  <w:abstractNum w:abstractNumId="1">
    <w:nsid w:val="602E0D23"/>
    <w:multiLevelType w:val="hybridMultilevel"/>
    <w:tmpl w:val="565425BC"/>
    <w:lvl w:ilvl="0" w:tplc="24CC0A64">
      <w:start w:val="2"/>
      <w:numFmt w:val="upperRoman"/>
      <w:lvlText w:val="%1-"/>
      <w:lvlJc w:val="left"/>
      <w:pPr>
        <w:ind w:left="103" w:hanging="31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12187500">
      <w:numFmt w:val="bullet"/>
      <w:lvlText w:val="•"/>
      <w:lvlJc w:val="left"/>
      <w:pPr>
        <w:ind w:left="1194" w:hanging="317"/>
      </w:pPr>
      <w:rPr>
        <w:rFonts w:hint="default"/>
        <w:lang w:val="pt-PT" w:eastAsia="pt-PT" w:bidi="pt-PT"/>
      </w:rPr>
    </w:lvl>
    <w:lvl w:ilvl="2" w:tplc="F63880D4">
      <w:numFmt w:val="bullet"/>
      <w:lvlText w:val="•"/>
      <w:lvlJc w:val="left"/>
      <w:pPr>
        <w:ind w:left="2289" w:hanging="317"/>
      </w:pPr>
      <w:rPr>
        <w:rFonts w:hint="default"/>
        <w:lang w:val="pt-PT" w:eastAsia="pt-PT" w:bidi="pt-PT"/>
      </w:rPr>
    </w:lvl>
    <w:lvl w:ilvl="3" w:tplc="CFC8AF1C">
      <w:numFmt w:val="bullet"/>
      <w:lvlText w:val="•"/>
      <w:lvlJc w:val="left"/>
      <w:pPr>
        <w:ind w:left="3384" w:hanging="317"/>
      </w:pPr>
      <w:rPr>
        <w:rFonts w:hint="default"/>
        <w:lang w:val="pt-PT" w:eastAsia="pt-PT" w:bidi="pt-PT"/>
      </w:rPr>
    </w:lvl>
    <w:lvl w:ilvl="4" w:tplc="35B23E28">
      <w:numFmt w:val="bullet"/>
      <w:lvlText w:val="•"/>
      <w:lvlJc w:val="left"/>
      <w:pPr>
        <w:ind w:left="4479" w:hanging="317"/>
      </w:pPr>
      <w:rPr>
        <w:rFonts w:hint="default"/>
        <w:lang w:val="pt-PT" w:eastAsia="pt-PT" w:bidi="pt-PT"/>
      </w:rPr>
    </w:lvl>
    <w:lvl w:ilvl="5" w:tplc="CFD00F58">
      <w:numFmt w:val="bullet"/>
      <w:lvlText w:val="•"/>
      <w:lvlJc w:val="left"/>
      <w:pPr>
        <w:ind w:left="5574" w:hanging="317"/>
      </w:pPr>
      <w:rPr>
        <w:rFonts w:hint="default"/>
        <w:lang w:val="pt-PT" w:eastAsia="pt-PT" w:bidi="pt-PT"/>
      </w:rPr>
    </w:lvl>
    <w:lvl w:ilvl="6" w:tplc="0D388DC4">
      <w:numFmt w:val="bullet"/>
      <w:lvlText w:val="•"/>
      <w:lvlJc w:val="left"/>
      <w:pPr>
        <w:ind w:left="6669" w:hanging="317"/>
      </w:pPr>
      <w:rPr>
        <w:rFonts w:hint="default"/>
        <w:lang w:val="pt-PT" w:eastAsia="pt-PT" w:bidi="pt-PT"/>
      </w:rPr>
    </w:lvl>
    <w:lvl w:ilvl="7" w:tplc="1D7C8622">
      <w:numFmt w:val="bullet"/>
      <w:lvlText w:val="•"/>
      <w:lvlJc w:val="left"/>
      <w:pPr>
        <w:ind w:left="7764" w:hanging="317"/>
      </w:pPr>
      <w:rPr>
        <w:rFonts w:hint="default"/>
        <w:lang w:val="pt-PT" w:eastAsia="pt-PT" w:bidi="pt-PT"/>
      </w:rPr>
    </w:lvl>
    <w:lvl w:ilvl="8" w:tplc="4B26776A">
      <w:numFmt w:val="bullet"/>
      <w:lvlText w:val="•"/>
      <w:lvlJc w:val="left"/>
      <w:pPr>
        <w:ind w:left="8859" w:hanging="317"/>
      </w:pPr>
      <w:rPr>
        <w:rFonts w:hint="default"/>
        <w:lang w:val="pt-PT" w:eastAsia="pt-PT" w:bidi="pt-PT"/>
      </w:rPr>
    </w:lvl>
  </w:abstractNum>
  <w:abstractNum w:abstractNumId="2">
    <w:nsid w:val="637557BB"/>
    <w:multiLevelType w:val="hybridMultilevel"/>
    <w:tmpl w:val="C124FD88"/>
    <w:lvl w:ilvl="0" w:tplc="073012F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color w:val="000009"/>
        <w:w w:val="100"/>
        <w:sz w:val="24"/>
        <w:szCs w:val="24"/>
        <w:lang w:val="pt-PT" w:eastAsia="pt-PT" w:bidi="pt-PT"/>
      </w:rPr>
    </w:lvl>
    <w:lvl w:ilvl="1" w:tplc="165AFE80">
      <w:numFmt w:val="bullet"/>
      <w:lvlText w:val="•"/>
      <w:lvlJc w:val="left"/>
      <w:pPr>
        <w:ind w:left="1842" w:hanging="361"/>
      </w:pPr>
      <w:rPr>
        <w:rFonts w:hint="default"/>
        <w:lang w:val="pt-PT" w:eastAsia="pt-PT" w:bidi="pt-PT"/>
      </w:rPr>
    </w:lvl>
    <w:lvl w:ilvl="2" w:tplc="03ECD92C">
      <w:numFmt w:val="bullet"/>
      <w:lvlText w:val="•"/>
      <w:lvlJc w:val="left"/>
      <w:pPr>
        <w:ind w:left="2865" w:hanging="361"/>
      </w:pPr>
      <w:rPr>
        <w:rFonts w:hint="default"/>
        <w:lang w:val="pt-PT" w:eastAsia="pt-PT" w:bidi="pt-PT"/>
      </w:rPr>
    </w:lvl>
    <w:lvl w:ilvl="3" w:tplc="20FA6BD0">
      <w:numFmt w:val="bullet"/>
      <w:lvlText w:val="•"/>
      <w:lvlJc w:val="left"/>
      <w:pPr>
        <w:ind w:left="3888" w:hanging="361"/>
      </w:pPr>
      <w:rPr>
        <w:rFonts w:hint="default"/>
        <w:lang w:val="pt-PT" w:eastAsia="pt-PT" w:bidi="pt-PT"/>
      </w:rPr>
    </w:lvl>
    <w:lvl w:ilvl="4" w:tplc="62C47CCC">
      <w:numFmt w:val="bullet"/>
      <w:lvlText w:val="•"/>
      <w:lvlJc w:val="left"/>
      <w:pPr>
        <w:ind w:left="4911" w:hanging="361"/>
      </w:pPr>
      <w:rPr>
        <w:rFonts w:hint="default"/>
        <w:lang w:val="pt-PT" w:eastAsia="pt-PT" w:bidi="pt-PT"/>
      </w:rPr>
    </w:lvl>
    <w:lvl w:ilvl="5" w:tplc="3606F4F4">
      <w:numFmt w:val="bullet"/>
      <w:lvlText w:val="•"/>
      <w:lvlJc w:val="left"/>
      <w:pPr>
        <w:ind w:left="5934" w:hanging="361"/>
      </w:pPr>
      <w:rPr>
        <w:rFonts w:hint="default"/>
        <w:lang w:val="pt-PT" w:eastAsia="pt-PT" w:bidi="pt-PT"/>
      </w:rPr>
    </w:lvl>
    <w:lvl w:ilvl="6" w:tplc="00D8A89E">
      <w:numFmt w:val="bullet"/>
      <w:lvlText w:val="•"/>
      <w:lvlJc w:val="left"/>
      <w:pPr>
        <w:ind w:left="6957" w:hanging="361"/>
      </w:pPr>
      <w:rPr>
        <w:rFonts w:hint="default"/>
        <w:lang w:val="pt-PT" w:eastAsia="pt-PT" w:bidi="pt-PT"/>
      </w:rPr>
    </w:lvl>
    <w:lvl w:ilvl="7" w:tplc="5DB69CA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  <w:lvl w:ilvl="8" w:tplc="C1A8FE06">
      <w:numFmt w:val="bullet"/>
      <w:lvlText w:val="•"/>
      <w:lvlJc w:val="left"/>
      <w:pPr>
        <w:ind w:left="9003" w:hanging="361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F1"/>
    <w:rsid w:val="00C649F1"/>
    <w:rsid w:val="00D55714"/>
    <w:rsid w:val="00F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00A23E-9042-4BD5-B8B8-44C8B404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ortal.inep.gov.br/web/guest/sinopses-estatisticas-da-educacao-superio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portal.mec.gov.br/plano-nacional-de-formacao-de-professores/censo-do-professor" TargetMode="External"/><Relationship Id="rId17" Type="http://schemas.openxmlformats.org/officeDocument/2006/relationships/hyperlink" Target="http://www.ufmg.br/prograd/arquivos/docs/RelatGrad/2018/avalDesempenhoEstudantesGrad_Presencial/LetrasNoturno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mec.gov.br/cne/arquivos/pdf/escassez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mec.gov.br/plano-nacional-de-formacao-de-professores/censo-do-profess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fmg.br/prograd/arquivos/docs/RelatGrad/2018/avalDesempenhoEstudantesGrad_Presencial/LetrasNoturno" TargetMode="External"/><Relationship Id="rId10" Type="http://schemas.openxmlformats.org/officeDocument/2006/relationships/hyperlink" Target="http://www.dominiopublico.gov.br/pesquisa/DetalheObraForm.do?select_action&amp;amp;co_obra=847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o.gl/ECxxNq" TargetMode="External"/><Relationship Id="rId14" Type="http://schemas.openxmlformats.org/officeDocument/2006/relationships/hyperlink" Target="http://portal.mec.gov.br/cne/arquivos/pdf/escassez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3122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Flávio Roberto Nicolau de Mendonca</cp:lastModifiedBy>
  <cp:revision>2</cp:revision>
  <dcterms:created xsi:type="dcterms:W3CDTF">2019-06-10T18:22:00Z</dcterms:created>
  <dcterms:modified xsi:type="dcterms:W3CDTF">2019-06-10T18:22:00Z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2019-06-10T00:00:00Z</vt:filetime>
  </property>
</Properties>
</file>